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D8F6" w14:textId="2AE70A66" w:rsidR="003848BC" w:rsidRDefault="002112A8" w:rsidP="00DB35F5">
      <w:pPr>
        <w:spacing w:after="79" w:line="259" w:lineRule="auto"/>
        <w:ind w:left="1273" w:firstLine="0"/>
        <w:jc w:val="center"/>
      </w:pPr>
      <w:bookmarkStart w:id="0" w:name="_Hlk89612278"/>
      <w:bookmarkEnd w:id="0"/>
      <w:r w:rsidRPr="003A69F0">
        <w:rPr>
          <w:rFonts w:asciiTheme="minorHAnsi" w:eastAsiaTheme="minorHAnsi" w:hAnsiTheme="minorHAnsi" w:cstheme="minorBidi"/>
          <w:noProof/>
          <w:lang w:eastAsia="en-US"/>
        </w:rPr>
        <w:drawing>
          <wp:anchor distT="0" distB="0" distL="114300" distR="114300" simplePos="0" relativeHeight="251659264" behindDoc="0" locked="0" layoutInCell="1" allowOverlap="1" wp14:anchorId="7C86A7F8" wp14:editId="2C39AD7D">
            <wp:simplePos x="0" y="0"/>
            <wp:positionH relativeFrom="column">
              <wp:posOffset>312420</wp:posOffset>
            </wp:positionH>
            <wp:positionV relativeFrom="paragraph">
              <wp:posOffset>0</wp:posOffset>
            </wp:positionV>
            <wp:extent cx="1493520" cy="1473835"/>
            <wp:effectExtent l="0" t="0" r="0" b="0"/>
            <wp:wrapThrough wrapText="bothSides">
              <wp:wrapPolygon edited="0">
                <wp:start x="7714" y="0"/>
                <wp:lineTo x="5235" y="838"/>
                <wp:lineTo x="1102" y="3629"/>
                <wp:lineTo x="0" y="7538"/>
                <wp:lineTo x="0" y="13960"/>
                <wp:lineTo x="1929" y="18427"/>
                <wp:lineTo x="6888" y="21218"/>
                <wp:lineTo x="7714" y="21218"/>
                <wp:lineTo x="13500" y="21218"/>
                <wp:lineTo x="14327" y="21218"/>
                <wp:lineTo x="19286" y="18427"/>
                <wp:lineTo x="21214" y="13960"/>
                <wp:lineTo x="21214" y="7538"/>
                <wp:lineTo x="20112" y="3909"/>
                <wp:lineTo x="15153" y="279"/>
                <wp:lineTo x="13500" y="0"/>
                <wp:lineTo x="7714"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5F5" w:rsidRPr="003A69F0">
        <w:rPr>
          <w:rFonts w:asciiTheme="minorHAnsi" w:eastAsiaTheme="minorHAnsi" w:hAnsiTheme="minorHAnsi" w:cstheme="minorBidi"/>
          <w:b/>
          <w:bCs/>
          <w:color w:val="0070C0"/>
          <w:sz w:val="32"/>
          <w:szCs w:val="32"/>
          <w:lang w:eastAsia="en-US"/>
        </w:rPr>
        <w:t>ΕΛΛΗΝΙΚΗ ΝΕΥΡΟΧΕΙΡΟΥΡΓΙΚΗ ΕΤΑΙΡΕΙΑ</w:t>
      </w:r>
    </w:p>
    <w:p w14:paraId="679E26BD" w14:textId="56389D34" w:rsidR="003848BC" w:rsidRPr="00DB35F5" w:rsidRDefault="00B83616" w:rsidP="00DB35F5">
      <w:pPr>
        <w:spacing w:after="363"/>
        <w:ind w:left="1273" w:firstLine="0"/>
        <w:jc w:val="center"/>
        <w:rPr>
          <w:rFonts w:ascii="Calibri" w:hAnsi="Calibri" w:cs="Calibri"/>
          <w:sz w:val="24"/>
          <w:szCs w:val="24"/>
        </w:rPr>
      </w:pPr>
      <w:r w:rsidRPr="00DB35F5">
        <w:rPr>
          <w:rFonts w:ascii="Calibri" w:hAnsi="Calibri" w:cs="Calibri"/>
          <w:sz w:val="24"/>
          <w:szCs w:val="24"/>
        </w:rPr>
        <w:t>ΕΠΙΤΡΟΠΗ</w:t>
      </w:r>
      <w:r w:rsidRPr="00DB35F5">
        <w:rPr>
          <w:rFonts w:ascii="Calibri" w:hAnsi="Calibri" w:cs="Calibri"/>
          <w:sz w:val="24"/>
          <w:szCs w:val="24"/>
        </w:rPr>
        <w:t xml:space="preserve"> </w:t>
      </w:r>
      <w:r w:rsidRPr="00DB35F5">
        <w:rPr>
          <w:rFonts w:ascii="Calibri" w:hAnsi="Calibri" w:cs="Calibri"/>
          <w:sz w:val="24"/>
          <w:szCs w:val="24"/>
        </w:rPr>
        <w:t>ΑΓΓΕΙΑΚΗΣ</w:t>
      </w:r>
      <w:r w:rsidRPr="00DB35F5">
        <w:rPr>
          <w:rFonts w:ascii="Calibri" w:hAnsi="Calibri" w:cs="Calibri"/>
          <w:sz w:val="24"/>
          <w:szCs w:val="24"/>
        </w:rPr>
        <w:t xml:space="preserve"> </w:t>
      </w:r>
      <w:r w:rsidRPr="00DB35F5">
        <w:rPr>
          <w:rFonts w:ascii="Calibri" w:hAnsi="Calibri" w:cs="Calibri"/>
          <w:sz w:val="24"/>
          <w:szCs w:val="24"/>
        </w:rPr>
        <w:t>ΝΕΥΡΟΧΕΙΡΟΥΡΓΙΚΗΣ</w:t>
      </w:r>
    </w:p>
    <w:p w14:paraId="3941048A" w14:textId="77777777" w:rsidR="003848BC" w:rsidRPr="00DB35F5" w:rsidRDefault="00B83616">
      <w:pPr>
        <w:spacing w:after="1731" w:line="259" w:lineRule="auto"/>
        <w:ind w:left="532" w:firstLine="0"/>
        <w:jc w:val="left"/>
        <w:rPr>
          <w:i/>
          <w:iCs/>
        </w:rPr>
      </w:pPr>
      <w:r w:rsidRPr="00DB35F5">
        <w:rPr>
          <w:rFonts w:ascii="Arial" w:eastAsia="Arial" w:hAnsi="Arial" w:cs="Arial"/>
          <w:i/>
          <w:iCs/>
        </w:rPr>
        <w:t xml:space="preserve"> </w:t>
      </w:r>
    </w:p>
    <w:p w14:paraId="00586C0A" w14:textId="77777777" w:rsidR="00DB35F5" w:rsidRDefault="00DB35F5">
      <w:pPr>
        <w:spacing w:after="0" w:line="363" w:lineRule="auto"/>
        <w:ind w:left="0" w:firstLine="0"/>
        <w:jc w:val="center"/>
        <w:rPr>
          <w:b/>
          <w:color w:val="0070C0"/>
          <w:sz w:val="32"/>
          <w:szCs w:val="32"/>
        </w:rPr>
      </w:pPr>
    </w:p>
    <w:p w14:paraId="072539A0" w14:textId="77777777" w:rsidR="002112A8" w:rsidRDefault="002112A8">
      <w:pPr>
        <w:spacing w:after="0" w:line="363" w:lineRule="auto"/>
        <w:ind w:left="0" w:firstLine="0"/>
        <w:jc w:val="center"/>
        <w:rPr>
          <w:b/>
          <w:color w:val="0070C0"/>
          <w:sz w:val="32"/>
          <w:szCs w:val="32"/>
        </w:rPr>
      </w:pPr>
    </w:p>
    <w:p w14:paraId="7DB7D7C9" w14:textId="77777777" w:rsidR="001D3B94" w:rsidRDefault="001D3B94">
      <w:pPr>
        <w:spacing w:after="0" w:line="363" w:lineRule="auto"/>
        <w:ind w:left="0" w:firstLine="0"/>
        <w:jc w:val="center"/>
        <w:rPr>
          <w:b/>
          <w:color w:val="0070C0"/>
          <w:sz w:val="32"/>
          <w:szCs w:val="32"/>
        </w:rPr>
      </w:pPr>
    </w:p>
    <w:p w14:paraId="0E5800D8" w14:textId="2C98D1DD" w:rsidR="003848BC" w:rsidRPr="00DB35F5" w:rsidRDefault="00B83616">
      <w:pPr>
        <w:spacing w:after="0" w:line="363" w:lineRule="auto"/>
        <w:ind w:left="0" w:firstLine="0"/>
        <w:jc w:val="center"/>
        <w:rPr>
          <w:b/>
          <w:color w:val="0070C0"/>
          <w:sz w:val="32"/>
          <w:szCs w:val="32"/>
        </w:rPr>
      </w:pPr>
      <w:r w:rsidRPr="00DB35F5">
        <w:rPr>
          <w:b/>
          <w:color w:val="0070C0"/>
          <w:sz w:val="32"/>
          <w:szCs w:val="32"/>
        </w:rPr>
        <w:t xml:space="preserve">ΑΝΕΥΡΥΣΜΑΤΙΚΗ ΥΠΑΡΑΧΝΟΕΙΔΗΣ ΑΙΜΟΡΡΑΓΙΑ </w:t>
      </w:r>
    </w:p>
    <w:p w14:paraId="612528B9" w14:textId="77777777" w:rsidR="003848BC" w:rsidRPr="00DB35F5" w:rsidRDefault="00B83616">
      <w:pPr>
        <w:spacing w:after="106" w:line="259" w:lineRule="auto"/>
        <w:ind w:left="190" w:firstLine="0"/>
        <w:jc w:val="center"/>
        <w:rPr>
          <w:color w:val="0070C0"/>
        </w:rPr>
      </w:pPr>
      <w:r w:rsidRPr="00DB35F5">
        <w:rPr>
          <w:b/>
          <w:color w:val="0070C0"/>
          <w:sz w:val="40"/>
        </w:rPr>
        <w:t xml:space="preserve"> </w:t>
      </w:r>
      <w:r w:rsidRPr="00DB35F5">
        <w:rPr>
          <w:b/>
          <w:color w:val="0070C0"/>
          <w:sz w:val="36"/>
        </w:rPr>
        <w:t xml:space="preserve"> </w:t>
      </w:r>
    </w:p>
    <w:p w14:paraId="69981B45" w14:textId="77777777" w:rsidR="003848BC" w:rsidRPr="002112A8" w:rsidRDefault="00B83616">
      <w:pPr>
        <w:spacing w:after="651" w:line="259" w:lineRule="auto"/>
        <w:ind w:left="0" w:firstLine="0"/>
        <w:jc w:val="center"/>
        <w:rPr>
          <w:rFonts w:ascii="Calibri" w:hAnsi="Calibri" w:cs="Calibri"/>
          <w:b/>
          <w:color w:val="0070C0"/>
        </w:rPr>
      </w:pPr>
      <w:r w:rsidRPr="002112A8">
        <w:rPr>
          <w:rFonts w:ascii="Calibri" w:hAnsi="Calibri" w:cs="Calibri"/>
          <w:b/>
          <w:color w:val="0070C0"/>
          <w:sz w:val="32"/>
        </w:rPr>
        <w:t xml:space="preserve">ΚΑΤΕΥΘΥΝΤΗΡΙΕΣ ΟΔΗΓΙΕΣ </w:t>
      </w:r>
    </w:p>
    <w:p w14:paraId="0B5B0CA6" w14:textId="77777777" w:rsidR="003848BC" w:rsidRPr="00DB35F5" w:rsidRDefault="00B83616">
      <w:pPr>
        <w:spacing w:after="1056" w:line="259" w:lineRule="auto"/>
        <w:ind w:left="0" w:firstLine="0"/>
        <w:jc w:val="center"/>
        <w:rPr>
          <w:rFonts w:asciiTheme="minorHAnsi" w:hAnsiTheme="minorHAnsi" w:cstheme="minorHAnsi"/>
          <w:bCs/>
          <w:color w:val="0070C0"/>
          <w:sz w:val="28"/>
          <w:szCs w:val="28"/>
        </w:rPr>
      </w:pPr>
      <w:r w:rsidRPr="00DB35F5">
        <w:rPr>
          <w:rFonts w:asciiTheme="minorHAnsi" w:hAnsiTheme="minorHAnsi" w:cstheme="minorHAnsi"/>
          <w:bCs/>
          <w:color w:val="0070C0"/>
          <w:sz w:val="28"/>
          <w:szCs w:val="28"/>
        </w:rPr>
        <w:t xml:space="preserve">IΟΥΝΙΟΣ 2021 </w:t>
      </w:r>
    </w:p>
    <w:p w14:paraId="1FFAE96B" w14:textId="77777777" w:rsidR="00DD5755" w:rsidRDefault="00DD5755" w:rsidP="002112A8">
      <w:pPr>
        <w:spacing w:after="160" w:line="259" w:lineRule="auto"/>
        <w:ind w:left="0" w:firstLine="0"/>
        <w:jc w:val="center"/>
        <w:rPr>
          <w:rFonts w:asciiTheme="minorHAnsi" w:eastAsiaTheme="minorHAnsi" w:hAnsiTheme="minorHAnsi" w:cstheme="minorBidi"/>
          <w:b/>
          <w:bCs/>
          <w:color w:val="0070C0"/>
          <w:u w:val="single"/>
          <w:lang w:eastAsia="en-US"/>
        </w:rPr>
      </w:pPr>
    </w:p>
    <w:p w14:paraId="6EB6C89B" w14:textId="77777777" w:rsidR="00DD5755" w:rsidRDefault="00DD5755" w:rsidP="002112A8">
      <w:pPr>
        <w:spacing w:after="160" w:line="259" w:lineRule="auto"/>
        <w:ind w:left="0" w:firstLine="0"/>
        <w:jc w:val="center"/>
        <w:rPr>
          <w:rFonts w:asciiTheme="minorHAnsi" w:eastAsiaTheme="minorHAnsi" w:hAnsiTheme="minorHAnsi" w:cstheme="minorBidi"/>
          <w:b/>
          <w:bCs/>
          <w:color w:val="0070C0"/>
          <w:u w:val="single"/>
          <w:lang w:eastAsia="en-US"/>
        </w:rPr>
      </w:pPr>
    </w:p>
    <w:p w14:paraId="71DFAA65" w14:textId="77777777" w:rsidR="001D3B94" w:rsidRDefault="001D3B94" w:rsidP="002112A8">
      <w:pPr>
        <w:spacing w:after="160" w:line="259" w:lineRule="auto"/>
        <w:ind w:left="0" w:firstLine="0"/>
        <w:jc w:val="center"/>
        <w:rPr>
          <w:rFonts w:asciiTheme="minorHAnsi" w:eastAsiaTheme="minorHAnsi" w:hAnsiTheme="minorHAnsi" w:cstheme="minorBidi"/>
          <w:b/>
          <w:bCs/>
          <w:color w:val="0070C0"/>
          <w:u w:val="single"/>
          <w:lang w:eastAsia="en-US"/>
        </w:rPr>
      </w:pPr>
    </w:p>
    <w:p w14:paraId="61042342" w14:textId="55BA947F" w:rsidR="002112A8" w:rsidRPr="002112A8" w:rsidRDefault="002112A8" w:rsidP="002112A8">
      <w:pPr>
        <w:spacing w:after="160" w:line="259" w:lineRule="auto"/>
        <w:ind w:left="0" w:firstLine="0"/>
        <w:jc w:val="center"/>
        <w:rPr>
          <w:rFonts w:asciiTheme="minorHAnsi" w:eastAsiaTheme="minorHAnsi" w:hAnsiTheme="minorHAnsi" w:cstheme="minorBidi"/>
          <w:b/>
          <w:bCs/>
          <w:color w:val="0070C0"/>
          <w:u w:val="single"/>
          <w:lang w:eastAsia="en-US"/>
        </w:rPr>
      </w:pPr>
      <w:r w:rsidRPr="002112A8">
        <w:rPr>
          <w:rFonts w:asciiTheme="minorHAnsi" w:eastAsiaTheme="minorHAnsi" w:hAnsiTheme="minorHAnsi" w:cstheme="minorBidi"/>
          <w:b/>
          <w:bCs/>
          <w:color w:val="0070C0"/>
          <w:u w:val="single"/>
          <w:lang w:eastAsia="en-US"/>
        </w:rPr>
        <w:t>ΥΠΕΥΘΥΝΟΙ ΣΥΝΤΑΞΗΣ</w:t>
      </w:r>
    </w:p>
    <w:p w14:paraId="76C98526" w14:textId="089266BB" w:rsidR="002112A8" w:rsidRPr="002112A8" w:rsidRDefault="002112A8" w:rsidP="002112A8">
      <w:pPr>
        <w:spacing w:after="160" w:line="259" w:lineRule="auto"/>
        <w:ind w:left="0" w:firstLine="0"/>
        <w:jc w:val="center"/>
        <w:rPr>
          <w:rFonts w:asciiTheme="minorHAnsi" w:eastAsiaTheme="minorHAnsi" w:hAnsiTheme="minorHAnsi" w:cstheme="minorBidi"/>
          <w:color w:val="auto"/>
          <w:lang w:eastAsia="en-US"/>
        </w:rPr>
      </w:pPr>
      <w:r w:rsidRPr="002112A8">
        <w:rPr>
          <w:rFonts w:asciiTheme="minorHAnsi" w:eastAsiaTheme="minorHAnsi" w:hAnsiTheme="minorHAnsi" w:cstheme="minorBidi"/>
          <w:color w:val="auto"/>
          <w:lang w:eastAsia="en-US"/>
        </w:rPr>
        <w:t xml:space="preserve">Επιτροπή </w:t>
      </w:r>
      <w:r>
        <w:rPr>
          <w:rFonts w:asciiTheme="minorHAnsi" w:eastAsiaTheme="minorHAnsi" w:hAnsiTheme="minorHAnsi" w:cstheme="minorBidi"/>
          <w:color w:val="auto"/>
          <w:lang w:eastAsia="en-US"/>
        </w:rPr>
        <w:t>Αγγειακής Νευροχειρουργικής</w:t>
      </w:r>
    </w:p>
    <w:p w14:paraId="2C05EB68" w14:textId="2C7CA724" w:rsidR="002112A8" w:rsidRPr="002112A8" w:rsidRDefault="002112A8" w:rsidP="002112A8">
      <w:pPr>
        <w:spacing w:after="160" w:line="259" w:lineRule="auto"/>
        <w:ind w:left="0" w:firstLine="0"/>
        <w:jc w:val="cente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Β.  Παναγιωτόπουλος</w:t>
      </w:r>
    </w:p>
    <w:p w14:paraId="7A24BE22" w14:textId="04A691D9" w:rsidR="002112A8" w:rsidRDefault="002112A8" w:rsidP="002112A8">
      <w:pPr>
        <w:spacing w:after="160" w:line="259" w:lineRule="auto"/>
        <w:ind w:left="0" w:firstLine="0"/>
        <w:jc w:val="cente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Θ. </w:t>
      </w:r>
      <w:proofErr w:type="spellStart"/>
      <w:r>
        <w:rPr>
          <w:rFonts w:asciiTheme="minorHAnsi" w:eastAsiaTheme="minorHAnsi" w:hAnsiTheme="minorHAnsi" w:cstheme="minorBidi"/>
          <w:color w:val="auto"/>
          <w:lang w:eastAsia="en-US"/>
        </w:rPr>
        <w:t>Παπασιλέκας</w:t>
      </w:r>
      <w:proofErr w:type="spellEnd"/>
    </w:p>
    <w:p w14:paraId="3262C2BC" w14:textId="77777777" w:rsidR="002112A8" w:rsidRPr="002112A8" w:rsidRDefault="002112A8" w:rsidP="002112A8">
      <w:pPr>
        <w:spacing w:after="160" w:line="259" w:lineRule="auto"/>
        <w:ind w:left="0" w:firstLine="0"/>
        <w:jc w:val="center"/>
        <w:rPr>
          <w:rFonts w:asciiTheme="minorHAnsi" w:eastAsiaTheme="minorHAnsi" w:hAnsiTheme="minorHAnsi" w:cstheme="minorBidi"/>
          <w:color w:val="auto"/>
          <w:lang w:eastAsia="en-US"/>
        </w:rPr>
      </w:pPr>
    </w:p>
    <w:p w14:paraId="50EF4680" w14:textId="3FE65EB1" w:rsidR="001D3B94" w:rsidRDefault="00A70E7F" w:rsidP="001D3B94">
      <w:pPr>
        <w:spacing w:after="360" w:line="336" w:lineRule="auto"/>
        <w:ind w:left="3322" w:right="3255" w:hanging="11"/>
        <w:jc w:val="center"/>
        <w:rPr>
          <w:rFonts w:asciiTheme="minorHAnsi" w:hAnsiTheme="minorHAnsi" w:cstheme="minorHAnsi"/>
          <w:b/>
          <w:color w:val="0070C0"/>
          <w:u w:val="single"/>
        </w:rPr>
      </w:pPr>
      <w:r w:rsidRPr="00DD5755">
        <w:rPr>
          <w:rFonts w:asciiTheme="minorHAnsi" w:hAnsiTheme="minorHAnsi" w:cstheme="minorHAnsi"/>
          <w:b/>
          <w:color w:val="0070C0"/>
          <w:u w:val="single"/>
          <w:lang w:val="en-US"/>
        </w:rPr>
        <w:t>E</w:t>
      </w:r>
      <w:proofErr w:type="spellStart"/>
      <w:r w:rsidR="00B83616" w:rsidRPr="00DD5755">
        <w:rPr>
          <w:rFonts w:asciiTheme="minorHAnsi" w:hAnsiTheme="minorHAnsi" w:cstheme="minorHAnsi"/>
          <w:b/>
          <w:color w:val="0070C0"/>
          <w:u w:val="single"/>
        </w:rPr>
        <w:t>πιβλ</w:t>
      </w:r>
      <w:r w:rsidRPr="00DD5755">
        <w:rPr>
          <w:rFonts w:asciiTheme="minorHAnsi" w:hAnsiTheme="minorHAnsi" w:cstheme="minorHAnsi"/>
          <w:b/>
          <w:color w:val="0070C0"/>
          <w:u w:val="single"/>
        </w:rPr>
        <w:t>έπ</w:t>
      </w:r>
      <w:r w:rsidR="00B83616" w:rsidRPr="00DD5755">
        <w:rPr>
          <w:rFonts w:asciiTheme="minorHAnsi" w:hAnsiTheme="minorHAnsi" w:cstheme="minorHAnsi"/>
          <w:b/>
          <w:color w:val="0070C0"/>
          <w:u w:val="single"/>
        </w:rPr>
        <w:t>ον</w:t>
      </w:r>
      <w:proofErr w:type="spellEnd"/>
      <w:r w:rsidR="00B83616" w:rsidRPr="00DD5755">
        <w:rPr>
          <w:rFonts w:asciiTheme="minorHAnsi" w:hAnsiTheme="minorHAnsi" w:cstheme="minorHAnsi"/>
          <w:b/>
          <w:color w:val="0070C0"/>
          <w:u w:val="single"/>
        </w:rPr>
        <w:t xml:space="preserve"> µέλος Δ</w:t>
      </w:r>
      <w:r w:rsidR="001D3B94">
        <w:rPr>
          <w:rFonts w:asciiTheme="minorHAnsi" w:hAnsiTheme="minorHAnsi" w:cstheme="minorHAnsi"/>
          <w:b/>
          <w:color w:val="0070C0"/>
          <w:u w:val="single"/>
        </w:rPr>
        <w:t>.</w:t>
      </w:r>
      <w:r w:rsidR="00B83616" w:rsidRPr="00DD5755">
        <w:rPr>
          <w:rFonts w:asciiTheme="minorHAnsi" w:hAnsiTheme="minorHAnsi" w:cstheme="minorHAnsi"/>
          <w:b/>
          <w:color w:val="0070C0"/>
          <w:u w:val="single"/>
        </w:rPr>
        <w:t>Σ ΕΝΧΕ</w:t>
      </w:r>
    </w:p>
    <w:p w14:paraId="1A6497D6" w14:textId="24D9C1DF" w:rsidR="003848BC" w:rsidRPr="001D3B94" w:rsidRDefault="00B83616" w:rsidP="001D3B94">
      <w:pPr>
        <w:spacing w:after="360" w:line="336" w:lineRule="auto"/>
        <w:ind w:left="3322" w:right="3255" w:hanging="11"/>
        <w:jc w:val="center"/>
        <w:rPr>
          <w:rFonts w:asciiTheme="minorHAnsi" w:hAnsiTheme="minorHAnsi" w:cstheme="minorHAnsi"/>
          <w:b/>
          <w:color w:val="0070C0"/>
          <w:u w:val="single"/>
        </w:rPr>
      </w:pPr>
      <w:r w:rsidRPr="00DD5755">
        <w:rPr>
          <w:rFonts w:asciiTheme="minorHAnsi" w:hAnsiTheme="minorHAnsi" w:cstheme="minorHAnsi"/>
          <w:b/>
          <w:color w:val="0070C0"/>
          <w:u w:val="single"/>
        </w:rPr>
        <w:t xml:space="preserve"> </w:t>
      </w:r>
      <w:r w:rsidR="001D3B94">
        <w:rPr>
          <w:rFonts w:asciiTheme="minorHAnsi" w:hAnsiTheme="minorHAnsi" w:cstheme="minorHAnsi"/>
          <w:u w:val="single"/>
        </w:rPr>
        <w:t xml:space="preserve">Ν. </w:t>
      </w:r>
      <w:proofErr w:type="spellStart"/>
      <w:r w:rsidRPr="00DD5755">
        <w:rPr>
          <w:rFonts w:asciiTheme="minorHAnsi" w:hAnsiTheme="minorHAnsi" w:cstheme="minorHAnsi"/>
          <w:u w:val="single"/>
        </w:rPr>
        <w:t>Φόρογλου</w:t>
      </w:r>
      <w:proofErr w:type="spellEnd"/>
    </w:p>
    <w:p w14:paraId="46F22029" w14:textId="5909A60C" w:rsidR="003848BC" w:rsidRPr="00DD5755" w:rsidRDefault="00B83616">
      <w:pPr>
        <w:pStyle w:val="1"/>
        <w:ind w:left="26" w:right="16"/>
        <w:rPr>
          <w:rFonts w:asciiTheme="minorHAnsi" w:hAnsiTheme="minorHAnsi" w:cstheme="minorHAnsi"/>
          <w:color w:val="0070C0"/>
          <w:sz w:val="32"/>
          <w:szCs w:val="32"/>
          <w:u w:val="none"/>
        </w:rPr>
      </w:pPr>
      <w:r w:rsidRPr="00DD5755">
        <w:rPr>
          <w:rFonts w:asciiTheme="minorHAnsi" w:hAnsiTheme="minorHAnsi" w:cstheme="minorHAnsi"/>
          <w:color w:val="0070C0"/>
          <w:sz w:val="32"/>
          <w:szCs w:val="32"/>
          <w:u w:val="none"/>
        </w:rPr>
        <w:lastRenderedPageBreak/>
        <w:t>ΚΛΙΝΙΚΗ</w:t>
      </w:r>
      <w:r w:rsidRPr="00DD5755">
        <w:rPr>
          <w:rFonts w:asciiTheme="minorHAnsi" w:hAnsiTheme="minorHAnsi" w:cstheme="minorHAnsi"/>
          <w:color w:val="0070C0"/>
          <w:sz w:val="32"/>
          <w:szCs w:val="32"/>
          <w:u w:val="none"/>
        </w:rPr>
        <w:t xml:space="preserve"> </w:t>
      </w:r>
      <w:r w:rsidRPr="00DD5755">
        <w:rPr>
          <w:rFonts w:asciiTheme="minorHAnsi" w:hAnsiTheme="minorHAnsi" w:cstheme="minorHAnsi"/>
          <w:color w:val="0070C0"/>
          <w:sz w:val="32"/>
          <w:szCs w:val="32"/>
          <w:u w:val="none"/>
        </w:rPr>
        <w:t>ΕΙΚΟΝΑ</w:t>
      </w:r>
      <w:r w:rsidRPr="00DD5755">
        <w:rPr>
          <w:rFonts w:asciiTheme="minorHAnsi" w:hAnsiTheme="minorHAnsi" w:cstheme="minorHAnsi"/>
          <w:color w:val="0070C0"/>
          <w:sz w:val="32"/>
          <w:szCs w:val="32"/>
          <w:u w:val="none"/>
        </w:rPr>
        <w:t xml:space="preserve"> </w:t>
      </w:r>
      <w:r w:rsidRPr="00DD5755">
        <w:rPr>
          <w:rFonts w:asciiTheme="minorHAnsi" w:hAnsiTheme="minorHAnsi" w:cstheme="minorHAnsi"/>
          <w:color w:val="0070C0"/>
          <w:sz w:val="32"/>
          <w:szCs w:val="32"/>
          <w:u w:val="none"/>
        </w:rPr>
        <w:t>ΚΑΙ</w:t>
      </w:r>
      <w:r w:rsidRPr="00DD5755">
        <w:rPr>
          <w:rFonts w:asciiTheme="minorHAnsi" w:hAnsiTheme="minorHAnsi" w:cstheme="minorHAnsi"/>
          <w:color w:val="0070C0"/>
          <w:sz w:val="32"/>
          <w:szCs w:val="32"/>
          <w:u w:val="none"/>
        </w:rPr>
        <w:t xml:space="preserve"> </w:t>
      </w:r>
      <w:r w:rsidRPr="00DD5755">
        <w:rPr>
          <w:rFonts w:asciiTheme="minorHAnsi" w:hAnsiTheme="minorHAnsi" w:cstheme="minorHAnsi"/>
          <w:color w:val="0070C0"/>
          <w:sz w:val="32"/>
          <w:szCs w:val="32"/>
          <w:u w:val="none"/>
        </w:rPr>
        <w:t>ΔΙΑΓΝΩΣΗ</w:t>
      </w:r>
      <w:r w:rsidRPr="00DD5755">
        <w:rPr>
          <w:rFonts w:asciiTheme="minorHAnsi" w:hAnsiTheme="minorHAnsi" w:cstheme="minorHAnsi"/>
          <w:color w:val="0070C0"/>
          <w:sz w:val="32"/>
          <w:szCs w:val="32"/>
          <w:u w:val="none"/>
        </w:rPr>
        <w:t xml:space="preserve"> </w:t>
      </w:r>
    </w:p>
    <w:p w14:paraId="51C8985D" w14:textId="77777777" w:rsidR="003848BC" w:rsidRPr="00DD5755" w:rsidRDefault="00B83616">
      <w:pPr>
        <w:numPr>
          <w:ilvl w:val="0"/>
          <w:numId w:val="1"/>
        </w:numPr>
        <w:ind w:hanging="360"/>
        <w:rPr>
          <w:rFonts w:asciiTheme="minorHAnsi" w:hAnsiTheme="minorHAnsi" w:cstheme="minorHAnsi"/>
          <w:sz w:val="24"/>
          <w:szCs w:val="24"/>
        </w:rPr>
      </w:pP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υπαραχνοειδής</w:t>
      </w:r>
      <w:proofErr w:type="spellEnd"/>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αι</w:t>
      </w:r>
      <w:r w:rsidRPr="00DD5755">
        <w:rPr>
          <w:rFonts w:asciiTheme="minorHAnsi" w:hAnsiTheme="minorHAnsi" w:cstheme="minorHAnsi"/>
          <w:sz w:val="24"/>
          <w:szCs w:val="24"/>
        </w:rPr>
        <w:t>µ</w:t>
      </w:r>
      <w:r w:rsidRPr="00DD5755">
        <w:rPr>
          <w:rFonts w:asciiTheme="minorHAnsi" w:hAnsiTheme="minorHAnsi" w:cstheme="minorHAnsi"/>
          <w:sz w:val="24"/>
          <w:szCs w:val="24"/>
        </w:rPr>
        <w:t>ορραγία</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είναι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επείγουσα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κατάσταση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πρέπει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αποκλεισθεί</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κάθε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ασθενή</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αιφνίδιας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έναρξης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έντονη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κεφαλαλγία</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Β</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p>
    <w:p w14:paraId="178A0EF7" w14:textId="77777777" w:rsidR="003848BC" w:rsidRPr="00DD5755" w:rsidRDefault="00B83616">
      <w:pPr>
        <w:numPr>
          <w:ilvl w:val="0"/>
          <w:numId w:val="1"/>
        </w:numPr>
        <w:ind w:hanging="360"/>
        <w:rPr>
          <w:rFonts w:asciiTheme="minorHAnsi" w:hAnsiTheme="minorHAnsi" w:cstheme="minorHAnsi"/>
          <w:sz w:val="24"/>
          <w:szCs w:val="24"/>
        </w:rPr>
      </w:pP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διάγνωση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στηρίζεται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στην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απλή</w:t>
      </w:r>
      <w:r w:rsidRPr="00DD5755">
        <w:rPr>
          <w:rFonts w:asciiTheme="minorHAnsi" w:hAnsiTheme="minorHAnsi" w:cstheme="minorHAnsi"/>
          <w:sz w:val="24"/>
          <w:szCs w:val="24"/>
        </w:rPr>
        <w:t xml:space="preserve"> - </w:t>
      </w:r>
      <w:r w:rsidRPr="00DD5755">
        <w:rPr>
          <w:rFonts w:asciiTheme="minorHAnsi" w:hAnsiTheme="minorHAnsi" w:cstheme="minorHAnsi"/>
          <w:sz w:val="24"/>
          <w:szCs w:val="24"/>
        </w:rPr>
        <w:t>χωρίς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σκιαγραφικό</w:t>
      </w:r>
      <w:r w:rsidRPr="00DD5755">
        <w:rPr>
          <w:rFonts w:asciiTheme="minorHAnsi" w:hAnsiTheme="minorHAnsi" w:cstheme="minorHAnsi"/>
          <w:sz w:val="24"/>
          <w:szCs w:val="24"/>
        </w:rPr>
        <w:t xml:space="preserve"> - </w:t>
      </w:r>
      <w:r w:rsidRPr="00DD5755">
        <w:rPr>
          <w:rFonts w:asciiTheme="minorHAnsi" w:hAnsiTheme="minorHAnsi" w:cstheme="minorHAnsi"/>
          <w:sz w:val="24"/>
          <w:szCs w:val="24"/>
        </w:rPr>
        <w:t>αξονική</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το</w:t>
      </w:r>
      <w:r w:rsidRPr="00DD5755">
        <w:rPr>
          <w:rFonts w:asciiTheme="minorHAnsi" w:hAnsiTheme="minorHAnsi" w:cstheme="minorHAnsi"/>
          <w:sz w:val="24"/>
          <w:szCs w:val="24"/>
        </w:rPr>
        <w:t>µ</w:t>
      </w:r>
      <w:r w:rsidRPr="00DD5755">
        <w:rPr>
          <w:rFonts w:asciiTheme="minorHAnsi" w:hAnsiTheme="minorHAnsi" w:cstheme="minorHAnsi"/>
          <w:sz w:val="24"/>
          <w:szCs w:val="24"/>
        </w:rPr>
        <w:t>ογραφία</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ΑΤ</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εγκεφάλου</w:t>
      </w:r>
      <w:r w:rsidRPr="00DD5755">
        <w:rPr>
          <w:rFonts w:asciiTheme="minorHAnsi" w:hAnsiTheme="minorHAnsi" w:cstheme="minorHAnsi"/>
          <w:sz w:val="24"/>
          <w:szCs w:val="24"/>
        </w:rPr>
        <w:t xml:space="preserve">. H </w:t>
      </w:r>
      <w:r w:rsidRPr="00DD5755">
        <w:rPr>
          <w:rFonts w:asciiTheme="minorHAnsi" w:hAnsiTheme="minorHAnsi" w:cstheme="minorHAnsi"/>
          <w:sz w:val="24"/>
          <w:szCs w:val="24"/>
        </w:rPr>
        <w:t>ευαισθησία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εξέτασης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προσεγγίζει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w:t>
      </w:r>
      <w:r w:rsidRPr="00DD5755">
        <w:rPr>
          <w:rFonts w:asciiTheme="minorHAnsi" w:hAnsiTheme="minorHAnsi" w:cstheme="minorHAnsi"/>
          <w:sz w:val="24"/>
          <w:szCs w:val="24"/>
        </w:rPr>
        <w:t xml:space="preserve"> 100% </w:t>
      </w:r>
      <w:r w:rsidRPr="00DD5755">
        <w:rPr>
          <w:rFonts w:asciiTheme="minorHAnsi" w:hAnsiTheme="minorHAnsi" w:cstheme="minorHAnsi"/>
          <w:sz w:val="24"/>
          <w:szCs w:val="24"/>
        </w:rPr>
        <w:t>για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πρώτο</w:t>
      </w:r>
      <w:r w:rsidRPr="00DD5755">
        <w:rPr>
          <w:rFonts w:asciiTheme="minorHAnsi" w:hAnsiTheme="minorHAnsi" w:cstheme="minorHAnsi"/>
          <w:sz w:val="24"/>
          <w:szCs w:val="24"/>
        </w:rPr>
        <w:t xml:space="preserve"> 24</w:t>
      </w:r>
      <w:r w:rsidRPr="00DD5755">
        <w:rPr>
          <w:rFonts w:asciiTheme="minorHAnsi" w:hAnsiTheme="minorHAnsi" w:cstheme="minorHAnsi"/>
          <w:sz w:val="24"/>
          <w:szCs w:val="24"/>
        </w:rPr>
        <w:t>ωρο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από</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έναρξη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των</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συ</w:t>
      </w:r>
      <w:r w:rsidRPr="00DD5755">
        <w:rPr>
          <w:rFonts w:asciiTheme="minorHAnsi" w:hAnsiTheme="minorHAnsi" w:cstheme="minorHAnsi"/>
          <w:sz w:val="24"/>
          <w:szCs w:val="24"/>
        </w:rPr>
        <w:t>µ</w:t>
      </w:r>
      <w:r w:rsidRPr="00DD5755">
        <w:rPr>
          <w:rFonts w:asciiTheme="minorHAnsi" w:hAnsiTheme="minorHAnsi" w:cstheme="minorHAnsi"/>
          <w:sz w:val="24"/>
          <w:szCs w:val="24"/>
        </w:rPr>
        <w:t>πτω</w:t>
      </w:r>
      <w:r w:rsidRPr="00DD5755">
        <w:rPr>
          <w:rFonts w:asciiTheme="minorHAnsi" w:hAnsiTheme="minorHAnsi" w:cstheme="minorHAnsi"/>
          <w:sz w:val="24"/>
          <w:szCs w:val="24"/>
        </w:rPr>
        <w:t>µ</w:t>
      </w:r>
      <w:r w:rsidRPr="00DD5755">
        <w:rPr>
          <w:rFonts w:asciiTheme="minorHAnsi" w:hAnsiTheme="minorHAnsi" w:cstheme="minorHAnsi"/>
          <w:sz w:val="24"/>
          <w:szCs w:val="24"/>
        </w:rPr>
        <w:t>άτων</w:t>
      </w:r>
      <w:proofErr w:type="spellEnd"/>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πάροδο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του</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χρόνου</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ό</w:t>
      </w:r>
      <w:r w:rsidRPr="00DD5755">
        <w:rPr>
          <w:rFonts w:asciiTheme="minorHAnsi" w:hAnsiTheme="minorHAnsi" w:cstheme="minorHAnsi"/>
          <w:sz w:val="24"/>
          <w:szCs w:val="24"/>
        </w:rPr>
        <w:t>µ</w:t>
      </w:r>
      <w:r w:rsidRPr="00DD5755">
        <w:rPr>
          <w:rFonts w:asciiTheme="minorHAnsi" w:hAnsiTheme="minorHAnsi" w:cstheme="minorHAnsi"/>
          <w:sz w:val="24"/>
          <w:szCs w:val="24"/>
        </w:rPr>
        <w:t>ως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φθίνει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φτάνει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στο</w:t>
      </w:r>
      <w:r w:rsidRPr="00DD5755">
        <w:rPr>
          <w:rFonts w:asciiTheme="minorHAnsi" w:hAnsiTheme="minorHAnsi" w:cstheme="minorHAnsi"/>
          <w:sz w:val="24"/>
          <w:szCs w:val="24"/>
        </w:rPr>
        <w:t xml:space="preserve"> 80% </w:t>
      </w:r>
      <w:r w:rsidRPr="00DD5755">
        <w:rPr>
          <w:rFonts w:asciiTheme="minorHAnsi" w:hAnsiTheme="minorHAnsi" w:cstheme="minorHAnsi"/>
          <w:sz w:val="24"/>
          <w:szCs w:val="24"/>
        </w:rPr>
        <w:t>στις</w:t>
      </w:r>
      <w:r w:rsidRPr="00DD5755">
        <w:rPr>
          <w:rFonts w:asciiTheme="minorHAnsi" w:hAnsiTheme="minorHAnsi" w:cstheme="minorHAnsi"/>
          <w:sz w:val="24"/>
          <w:szCs w:val="24"/>
        </w:rPr>
        <w:t xml:space="preserve"> 72 </w:t>
      </w:r>
      <w:r w:rsidRPr="00DD5755">
        <w:rPr>
          <w:rFonts w:asciiTheme="minorHAnsi" w:hAnsiTheme="minorHAnsi" w:cstheme="minorHAnsi"/>
          <w:sz w:val="24"/>
          <w:szCs w:val="24"/>
        </w:rPr>
        <w:t>ώρες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περίπτωση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αρνητικής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ΑΤ</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εγκεφάλου</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επί</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ισχυρής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κλινικής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υποψίας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συνιστάται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διενέργεια</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οσφυονωτιαίας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παρακέντησης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ΟΝΠ</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αναζήτηση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στοιχείων</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αι</w:t>
      </w:r>
      <w:r w:rsidRPr="00DD5755">
        <w:rPr>
          <w:rFonts w:asciiTheme="minorHAnsi" w:hAnsiTheme="minorHAnsi" w:cstheme="minorHAnsi"/>
          <w:sz w:val="24"/>
          <w:szCs w:val="24"/>
        </w:rPr>
        <w:t>µ</w:t>
      </w:r>
      <w:r w:rsidRPr="00DD5755">
        <w:rPr>
          <w:rFonts w:asciiTheme="minorHAnsi" w:hAnsiTheme="minorHAnsi" w:cstheme="minorHAnsi"/>
          <w:sz w:val="24"/>
          <w:szCs w:val="24"/>
        </w:rPr>
        <w:t>ορραγίας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εγκεφαλονωτιαίο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υγρό</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ΕΝΥ</w:t>
      </w:r>
      <w:r w:rsidRPr="00DD5755">
        <w:rPr>
          <w:rFonts w:asciiTheme="minorHAnsi" w:hAnsiTheme="minorHAnsi" w:cstheme="minorHAnsi"/>
          <w:sz w:val="24"/>
          <w:szCs w:val="24"/>
        </w:rPr>
        <w:t>)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Β</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ση</w:t>
      </w:r>
      <w:r w:rsidRPr="00DD5755">
        <w:rPr>
          <w:rFonts w:asciiTheme="minorHAnsi" w:hAnsiTheme="minorHAnsi" w:cstheme="minorHAnsi"/>
          <w:sz w:val="24"/>
          <w:szCs w:val="24"/>
        </w:rPr>
        <w:t>µ</w:t>
      </w:r>
      <w:r w:rsidRPr="00DD5755">
        <w:rPr>
          <w:rFonts w:asciiTheme="minorHAnsi" w:hAnsiTheme="minorHAnsi" w:cstheme="minorHAnsi"/>
          <w:sz w:val="24"/>
          <w:szCs w:val="24"/>
        </w:rPr>
        <w:t>ειωθεί</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ότι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ΕΝΥ</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καθίσταται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ξανθοχρω</w:t>
      </w:r>
      <w:r w:rsidRPr="00DD5755">
        <w:rPr>
          <w:rFonts w:asciiTheme="minorHAnsi" w:hAnsiTheme="minorHAnsi" w:cstheme="minorHAnsi"/>
          <w:sz w:val="24"/>
          <w:szCs w:val="24"/>
        </w:rPr>
        <w:t>µ</w:t>
      </w:r>
      <w:r w:rsidRPr="00DD5755">
        <w:rPr>
          <w:rFonts w:asciiTheme="minorHAnsi" w:hAnsiTheme="minorHAnsi" w:cstheme="minorHAnsi"/>
          <w:sz w:val="24"/>
          <w:szCs w:val="24"/>
        </w:rPr>
        <w:t>ικό</w:t>
      </w:r>
      <w:proofErr w:type="spellEnd"/>
      <w:r w:rsidRPr="00DD5755">
        <w:rPr>
          <w:rFonts w:asciiTheme="minorHAnsi" w:hAnsiTheme="minorHAnsi" w:cstheme="minorHAnsi"/>
          <w:sz w:val="24"/>
          <w:szCs w:val="24"/>
        </w:rPr>
        <w:t xml:space="preserve"> 12 </w:t>
      </w:r>
      <w:r w:rsidRPr="00DD5755">
        <w:rPr>
          <w:rFonts w:asciiTheme="minorHAnsi" w:hAnsiTheme="minorHAnsi" w:cstheme="minorHAnsi"/>
          <w:sz w:val="24"/>
          <w:szCs w:val="24"/>
        </w:rPr>
        <w:t>ώρες</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ετά</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από</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επεισόδιο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παρα</w:t>
      </w:r>
      <w:r w:rsidRPr="00DD5755">
        <w:rPr>
          <w:rFonts w:asciiTheme="minorHAnsi" w:hAnsiTheme="minorHAnsi" w:cstheme="minorHAnsi"/>
          <w:sz w:val="24"/>
          <w:szCs w:val="24"/>
        </w:rPr>
        <w:t>µ</w:t>
      </w:r>
      <w:r w:rsidRPr="00DD5755">
        <w:rPr>
          <w:rFonts w:asciiTheme="minorHAnsi" w:hAnsiTheme="minorHAnsi" w:cstheme="minorHAnsi"/>
          <w:sz w:val="24"/>
          <w:szCs w:val="24"/>
        </w:rPr>
        <w:t>ένει</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τέτοιο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για</w:t>
      </w:r>
      <w:r w:rsidRPr="00DD5755">
        <w:rPr>
          <w:rFonts w:asciiTheme="minorHAnsi" w:hAnsiTheme="minorHAnsi" w:cstheme="minorHAnsi"/>
          <w:sz w:val="24"/>
          <w:szCs w:val="24"/>
        </w:rPr>
        <w:t xml:space="preserve"> 7-10 </w:t>
      </w:r>
      <w:proofErr w:type="spellStart"/>
      <w:r w:rsidRPr="00DD5755">
        <w:rPr>
          <w:rFonts w:asciiTheme="minorHAnsi" w:hAnsiTheme="minorHAnsi" w:cstheme="minorHAnsi"/>
          <w:sz w:val="24"/>
          <w:szCs w:val="24"/>
        </w:rPr>
        <w:t>η</w:t>
      </w:r>
      <w:r w:rsidRPr="00DD5755">
        <w:rPr>
          <w:rFonts w:asciiTheme="minorHAnsi" w:hAnsiTheme="minorHAnsi" w:cstheme="minorHAnsi"/>
          <w:sz w:val="24"/>
          <w:szCs w:val="24"/>
        </w:rPr>
        <w:t>µ</w:t>
      </w:r>
      <w:r w:rsidRPr="00DD5755">
        <w:rPr>
          <w:rFonts w:asciiTheme="minorHAnsi" w:hAnsiTheme="minorHAnsi" w:cstheme="minorHAnsi"/>
          <w:sz w:val="24"/>
          <w:szCs w:val="24"/>
        </w:rPr>
        <w:t>έρες</w:t>
      </w:r>
      <w:proofErr w:type="spellEnd"/>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κορύφωση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του</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φαινο</w:t>
      </w:r>
      <w:r w:rsidRPr="00DD5755">
        <w:rPr>
          <w:rFonts w:asciiTheme="minorHAnsi" w:hAnsiTheme="minorHAnsi" w:cstheme="minorHAnsi"/>
          <w:sz w:val="24"/>
          <w:szCs w:val="24"/>
        </w:rPr>
        <w:t>µ</w:t>
      </w:r>
      <w:r w:rsidRPr="00DD5755">
        <w:rPr>
          <w:rFonts w:asciiTheme="minorHAnsi" w:hAnsiTheme="minorHAnsi" w:cstheme="minorHAnsi"/>
          <w:sz w:val="24"/>
          <w:szCs w:val="24"/>
        </w:rPr>
        <w:t>ένου</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στις</w:t>
      </w:r>
      <w:r w:rsidRPr="00DD5755">
        <w:rPr>
          <w:rFonts w:asciiTheme="minorHAnsi" w:hAnsiTheme="minorHAnsi" w:cstheme="minorHAnsi"/>
          <w:sz w:val="24"/>
          <w:szCs w:val="24"/>
        </w:rPr>
        <w:t xml:space="preserve"> 36-48 </w:t>
      </w:r>
      <w:r w:rsidRPr="00DD5755">
        <w:rPr>
          <w:rFonts w:asciiTheme="minorHAnsi" w:hAnsiTheme="minorHAnsi" w:cstheme="minorHAnsi"/>
          <w:sz w:val="24"/>
          <w:szCs w:val="24"/>
        </w:rPr>
        <w:t>ώρες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ως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εκ</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τούτου</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ΟΝΠ</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πορεί</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βοηθήσει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ση</w:t>
      </w:r>
      <w:r w:rsidRPr="00DD5755">
        <w:rPr>
          <w:rFonts w:asciiTheme="minorHAnsi" w:hAnsiTheme="minorHAnsi" w:cstheme="minorHAnsi"/>
          <w:sz w:val="24"/>
          <w:szCs w:val="24"/>
        </w:rPr>
        <w:t>µ</w:t>
      </w:r>
      <w:r w:rsidRPr="00DD5755">
        <w:rPr>
          <w:rFonts w:asciiTheme="minorHAnsi" w:hAnsiTheme="minorHAnsi" w:cstheme="minorHAnsi"/>
          <w:sz w:val="24"/>
          <w:szCs w:val="24"/>
        </w:rPr>
        <w:t>αντικά</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όψι</w:t>
      </w:r>
      <w:r w:rsidRPr="00DD5755">
        <w:rPr>
          <w:rFonts w:asciiTheme="minorHAnsi" w:hAnsiTheme="minorHAnsi" w:cstheme="minorHAnsi"/>
          <w:sz w:val="24"/>
          <w:szCs w:val="24"/>
        </w:rPr>
        <w:t>µ</w:t>
      </w:r>
      <w:r w:rsidRPr="00DD5755">
        <w:rPr>
          <w:rFonts w:asciiTheme="minorHAnsi" w:hAnsiTheme="minorHAnsi" w:cstheme="minorHAnsi"/>
          <w:sz w:val="24"/>
          <w:szCs w:val="24"/>
        </w:rPr>
        <w:t>η</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διάγνωση</w:t>
      </w:r>
      <w:r w:rsidRPr="00DD5755">
        <w:rPr>
          <w:rFonts w:asciiTheme="minorHAnsi" w:hAnsiTheme="minorHAnsi" w:cstheme="minorHAnsi"/>
          <w:sz w:val="24"/>
          <w:szCs w:val="24"/>
        </w:rPr>
        <w:t xml:space="preserve">) </w:t>
      </w:r>
    </w:p>
    <w:p w14:paraId="266CD1C7" w14:textId="77777777" w:rsidR="003848BC" w:rsidRPr="00DD5755" w:rsidRDefault="00B83616">
      <w:pPr>
        <w:numPr>
          <w:ilvl w:val="0"/>
          <w:numId w:val="1"/>
        </w:numPr>
        <w:ind w:hanging="360"/>
        <w:rPr>
          <w:rFonts w:asciiTheme="minorHAnsi" w:hAnsiTheme="minorHAnsi" w:cstheme="minorHAnsi"/>
          <w:sz w:val="24"/>
          <w:szCs w:val="24"/>
        </w:rPr>
      </w:pPr>
      <w:r w:rsidRPr="00DD5755">
        <w:rPr>
          <w:rFonts w:asciiTheme="minorHAnsi" w:hAnsiTheme="minorHAnsi" w:cstheme="minorHAnsi"/>
          <w:sz w:val="24"/>
          <w:szCs w:val="24"/>
        </w:rPr>
        <w:t>Ασθενείς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επιβεβαιω</w:t>
      </w:r>
      <w:r w:rsidRPr="00DD5755">
        <w:rPr>
          <w:rFonts w:asciiTheme="minorHAnsi" w:hAnsiTheme="minorHAnsi" w:cstheme="minorHAnsi"/>
          <w:sz w:val="24"/>
          <w:szCs w:val="24"/>
        </w:rPr>
        <w:t>µ</w:t>
      </w:r>
      <w:r w:rsidRPr="00DD5755">
        <w:rPr>
          <w:rFonts w:asciiTheme="minorHAnsi" w:hAnsiTheme="minorHAnsi" w:cstheme="minorHAnsi"/>
          <w:sz w:val="24"/>
          <w:szCs w:val="24"/>
        </w:rPr>
        <w:t>ένη</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πρέπει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ά</w:t>
      </w:r>
      <w:r w:rsidRPr="00DD5755">
        <w:rPr>
          <w:rFonts w:asciiTheme="minorHAnsi" w:hAnsiTheme="minorHAnsi" w:cstheme="minorHAnsi"/>
          <w:sz w:val="24"/>
          <w:szCs w:val="24"/>
        </w:rPr>
        <w:t>µ</w:t>
      </w:r>
      <w:r w:rsidRPr="00DD5755">
        <w:rPr>
          <w:rFonts w:asciiTheme="minorHAnsi" w:hAnsiTheme="minorHAnsi" w:cstheme="minorHAnsi"/>
          <w:sz w:val="24"/>
          <w:szCs w:val="24"/>
        </w:rPr>
        <w:t>εσα</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υποβάλλονται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αγγειογραφικό</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έλεγχο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αρχικά</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αξονική</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το</w:t>
      </w:r>
      <w:r w:rsidRPr="00DD5755">
        <w:rPr>
          <w:rFonts w:asciiTheme="minorHAnsi" w:hAnsiTheme="minorHAnsi" w:cstheme="minorHAnsi"/>
          <w:sz w:val="24"/>
          <w:szCs w:val="24"/>
        </w:rPr>
        <w:t>µ</w:t>
      </w:r>
      <w:r w:rsidRPr="00DD5755">
        <w:rPr>
          <w:rFonts w:asciiTheme="minorHAnsi" w:hAnsiTheme="minorHAnsi" w:cstheme="minorHAnsi"/>
          <w:sz w:val="24"/>
          <w:szCs w:val="24"/>
        </w:rPr>
        <w:t>ογραφική</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αγγειογραφία</w:t>
      </w:r>
      <w:r w:rsidRPr="00DD5755">
        <w:rPr>
          <w:rFonts w:asciiTheme="minorHAnsi" w:hAnsiTheme="minorHAnsi" w:cstheme="minorHAnsi"/>
          <w:sz w:val="24"/>
          <w:szCs w:val="24"/>
        </w:rPr>
        <w:t xml:space="preserve"> (CTA). </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ευαισθησία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CTA </w:t>
      </w:r>
      <w:r w:rsidRPr="00DD5755">
        <w:rPr>
          <w:rFonts w:asciiTheme="minorHAnsi" w:hAnsiTheme="minorHAnsi" w:cstheme="minorHAnsi"/>
          <w:sz w:val="24"/>
          <w:szCs w:val="24"/>
        </w:rPr>
        <w:t>προσεγγίζει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w:t>
      </w:r>
      <w:r w:rsidRPr="00DD5755">
        <w:rPr>
          <w:rFonts w:asciiTheme="minorHAnsi" w:hAnsiTheme="minorHAnsi" w:cstheme="minorHAnsi"/>
          <w:sz w:val="24"/>
          <w:szCs w:val="24"/>
        </w:rPr>
        <w:t xml:space="preserve"> 100% </w:t>
      </w:r>
      <w:r w:rsidRPr="00DD5755">
        <w:rPr>
          <w:rFonts w:asciiTheme="minorHAnsi" w:hAnsiTheme="minorHAnsi" w:cstheme="minorHAnsi"/>
          <w:sz w:val="24"/>
          <w:szCs w:val="24"/>
        </w:rPr>
        <w:t>για</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ανευρύσ</w:t>
      </w:r>
      <w:r w:rsidRPr="00DD5755">
        <w:rPr>
          <w:rFonts w:asciiTheme="minorHAnsi" w:hAnsiTheme="minorHAnsi" w:cstheme="minorHAnsi"/>
          <w:sz w:val="24"/>
          <w:szCs w:val="24"/>
        </w:rPr>
        <w:t>µ</w:t>
      </w:r>
      <w:r w:rsidRPr="00DD5755">
        <w:rPr>
          <w:rFonts w:asciiTheme="minorHAnsi" w:hAnsiTheme="minorHAnsi" w:cstheme="minorHAnsi"/>
          <w:sz w:val="24"/>
          <w:szCs w:val="24"/>
        </w:rPr>
        <w:t>ατα</w:t>
      </w:r>
      <w:proofErr w:type="spellEnd"/>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διά</w:t>
      </w:r>
      <w:r w:rsidRPr="00DD5755">
        <w:rPr>
          <w:rFonts w:asciiTheme="minorHAnsi" w:hAnsiTheme="minorHAnsi" w:cstheme="minorHAnsi"/>
          <w:sz w:val="24"/>
          <w:szCs w:val="24"/>
        </w:rPr>
        <w:t>µ</w:t>
      </w:r>
      <w:r w:rsidRPr="00DD5755">
        <w:rPr>
          <w:rFonts w:asciiTheme="minorHAnsi" w:hAnsiTheme="minorHAnsi" w:cstheme="minorHAnsi"/>
          <w:sz w:val="24"/>
          <w:szCs w:val="24"/>
        </w:rPr>
        <w:t>ετρο</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τουλάχιστον</w:t>
      </w:r>
      <w:r w:rsidRPr="00DD5755">
        <w:rPr>
          <w:rFonts w:asciiTheme="minorHAnsi" w:hAnsiTheme="minorHAnsi" w:cstheme="minorHAnsi"/>
          <w:sz w:val="24"/>
          <w:szCs w:val="24"/>
        </w:rPr>
        <w:t xml:space="preserve"> 3</w:t>
      </w:r>
      <w:r w:rsidRPr="00DD5755">
        <w:rPr>
          <w:rFonts w:asciiTheme="minorHAnsi" w:hAnsiTheme="minorHAnsi" w:cstheme="minorHAnsi"/>
          <w:sz w:val="24"/>
          <w:szCs w:val="24"/>
        </w:rPr>
        <w:t>χιλ</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ενώ</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πληροφορίες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που</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αυτή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παρέχει</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έσω</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τρισδιάστατης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ανασύνθεσής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συνήθως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καλύπτει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τις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ανάγκες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επιλογής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της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καταλληλότερης</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εθόδου</w:t>
      </w:r>
      <w:proofErr w:type="spellEnd"/>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αντι</w:t>
      </w:r>
      <w:r w:rsidRPr="00DD5755">
        <w:rPr>
          <w:rFonts w:asciiTheme="minorHAnsi" w:hAnsiTheme="minorHAnsi" w:cstheme="minorHAnsi"/>
          <w:sz w:val="24"/>
          <w:szCs w:val="24"/>
        </w:rPr>
        <w:t>µ</w:t>
      </w:r>
      <w:r w:rsidRPr="00DD5755">
        <w:rPr>
          <w:rFonts w:asciiTheme="minorHAnsi" w:hAnsiTheme="minorHAnsi" w:cstheme="minorHAnsi"/>
          <w:sz w:val="24"/>
          <w:szCs w:val="24"/>
        </w:rPr>
        <w:t>ετώπισης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Επί</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θετικής</w:t>
      </w:r>
      <w:r w:rsidRPr="00DD5755">
        <w:rPr>
          <w:rFonts w:asciiTheme="minorHAnsi" w:hAnsiTheme="minorHAnsi" w:cstheme="minorHAnsi"/>
          <w:sz w:val="24"/>
          <w:szCs w:val="24"/>
        </w:rPr>
        <w:t xml:space="preserve"> CTA, </w:t>
      </w:r>
      <w:r w:rsidRPr="00DD5755">
        <w:rPr>
          <w:rFonts w:asciiTheme="minorHAnsi" w:hAnsiTheme="minorHAnsi" w:cstheme="minorHAnsi"/>
          <w:sz w:val="24"/>
          <w:szCs w:val="24"/>
        </w:rPr>
        <w:t>περαιτέρω</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αγγειογραφικός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έλεγχος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ψηφιακή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αφαιρετική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αγγειογραφία</w:t>
      </w:r>
      <w:r w:rsidRPr="00DD5755">
        <w:rPr>
          <w:rFonts w:asciiTheme="minorHAnsi" w:hAnsiTheme="minorHAnsi" w:cstheme="minorHAnsi"/>
          <w:sz w:val="24"/>
          <w:szCs w:val="24"/>
        </w:rPr>
        <w:t xml:space="preserve"> (DSA) </w:t>
      </w:r>
      <w:r w:rsidRPr="00DD5755">
        <w:rPr>
          <w:rFonts w:asciiTheme="minorHAnsi" w:hAnsiTheme="minorHAnsi" w:cstheme="minorHAnsi"/>
          <w:sz w:val="24"/>
          <w:szCs w:val="24"/>
        </w:rPr>
        <w:t>διενεργείται</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όνον</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εφόσον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αυτό</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κριθεί</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απαραίτητο</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από</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τον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θεράποντα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ιατρό</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II,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C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p>
    <w:p w14:paraId="37B8940A" w14:textId="77777777" w:rsidR="003848BC" w:rsidRPr="00DD5755" w:rsidRDefault="00B83616">
      <w:pPr>
        <w:numPr>
          <w:ilvl w:val="0"/>
          <w:numId w:val="1"/>
        </w:numPr>
        <w:ind w:hanging="360"/>
        <w:rPr>
          <w:rFonts w:asciiTheme="minorHAnsi" w:hAnsiTheme="minorHAnsi" w:cstheme="minorHAnsi"/>
          <w:sz w:val="24"/>
          <w:szCs w:val="24"/>
        </w:rPr>
      </w:pPr>
      <w:r w:rsidRPr="00DD5755">
        <w:rPr>
          <w:rFonts w:asciiTheme="minorHAnsi" w:hAnsiTheme="minorHAnsi" w:cstheme="minorHAnsi"/>
          <w:sz w:val="24"/>
          <w:szCs w:val="24"/>
        </w:rPr>
        <w:t>Ασθενείς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επιβεβαιω</w:t>
      </w:r>
      <w:r w:rsidRPr="00DD5755">
        <w:rPr>
          <w:rFonts w:asciiTheme="minorHAnsi" w:hAnsiTheme="minorHAnsi" w:cstheme="minorHAnsi"/>
          <w:sz w:val="24"/>
          <w:szCs w:val="24"/>
        </w:rPr>
        <w:t>µ</w:t>
      </w:r>
      <w:r w:rsidRPr="00DD5755">
        <w:rPr>
          <w:rFonts w:asciiTheme="minorHAnsi" w:hAnsiTheme="minorHAnsi" w:cstheme="minorHAnsi"/>
          <w:sz w:val="24"/>
          <w:szCs w:val="24"/>
        </w:rPr>
        <w:t>ένη</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στους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οποίους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CTA </w:t>
      </w:r>
      <w:r w:rsidRPr="00DD5755">
        <w:rPr>
          <w:rFonts w:asciiTheme="minorHAnsi" w:hAnsiTheme="minorHAnsi" w:cstheme="minorHAnsi"/>
          <w:sz w:val="24"/>
          <w:szCs w:val="24"/>
        </w:rPr>
        <w:t>είναι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αρνητική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ή</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διαγνωστική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πρέπει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υποβάλλονται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περαιτέρω</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διερεύνηση</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DSA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B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p>
    <w:p w14:paraId="3F1407D1" w14:textId="77777777" w:rsidR="003848BC" w:rsidRPr="00DD5755" w:rsidRDefault="00B83616">
      <w:pPr>
        <w:numPr>
          <w:ilvl w:val="0"/>
          <w:numId w:val="1"/>
        </w:numPr>
        <w:spacing w:after="440"/>
        <w:ind w:hanging="360"/>
        <w:rPr>
          <w:rFonts w:asciiTheme="minorHAnsi" w:hAnsiTheme="minorHAnsi" w:cstheme="minorHAnsi"/>
          <w:sz w:val="24"/>
          <w:szCs w:val="24"/>
        </w:rPr>
      </w:pPr>
      <w:r w:rsidRPr="00DD5755">
        <w:rPr>
          <w:rFonts w:asciiTheme="minorHAnsi" w:hAnsiTheme="minorHAnsi" w:cstheme="minorHAnsi"/>
          <w:sz w:val="24"/>
          <w:szCs w:val="24"/>
        </w:rPr>
        <w:t>Ασθενείς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επιβεβαιω</w:t>
      </w:r>
      <w:r w:rsidRPr="00DD5755">
        <w:rPr>
          <w:rFonts w:asciiTheme="minorHAnsi" w:hAnsiTheme="minorHAnsi" w:cstheme="minorHAnsi"/>
          <w:sz w:val="24"/>
          <w:szCs w:val="24"/>
        </w:rPr>
        <w:t>µ</w:t>
      </w:r>
      <w:r w:rsidRPr="00DD5755">
        <w:rPr>
          <w:rFonts w:asciiTheme="minorHAnsi" w:hAnsiTheme="minorHAnsi" w:cstheme="minorHAnsi"/>
          <w:sz w:val="24"/>
          <w:szCs w:val="24"/>
        </w:rPr>
        <w:t>ένη</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στους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οποίους</w:t>
      </w:r>
      <w:r w:rsidRPr="00DD5755">
        <w:rPr>
          <w:rFonts w:asciiTheme="minorHAnsi" w:hAnsiTheme="minorHAnsi" w:cstheme="minorHAnsi"/>
          <w:sz w:val="24"/>
          <w:szCs w:val="24"/>
        </w:rPr>
        <w:t xml:space="preserve"> o </w:t>
      </w:r>
      <w:r w:rsidRPr="00DD5755">
        <w:rPr>
          <w:rFonts w:asciiTheme="minorHAnsi" w:hAnsiTheme="minorHAnsi" w:cstheme="minorHAnsi"/>
          <w:sz w:val="24"/>
          <w:szCs w:val="24"/>
        </w:rPr>
        <w:t>αρχικός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έλεγχος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CTA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DSA </w:t>
      </w:r>
      <w:r w:rsidRPr="00DD5755">
        <w:rPr>
          <w:rFonts w:asciiTheme="minorHAnsi" w:hAnsiTheme="minorHAnsi" w:cstheme="minorHAnsi"/>
          <w:sz w:val="24"/>
          <w:szCs w:val="24"/>
        </w:rPr>
        <w:t>είναι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αρνητικός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θα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πρέπει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υποβάλλονται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νέα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διερεύνηση</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ετά</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πάροδο</w:t>
      </w:r>
      <w:r w:rsidRPr="00DD5755">
        <w:rPr>
          <w:rFonts w:asciiTheme="minorHAnsi" w:hAnsiTheme="minorHAnsi" w:cstheme="minorHAnsi"/>
          <w:sz w:val="24"/>
          <w:szCs w:val="24"/>
        </w:rPr>
        <w:t xml:space="preserve"> 3 </w:t>
      </w:r>
      <w:proofErr w:type="spellStart"/>
      <w:r w:rsidRPr="00DD5755">
        <w:rPr>
          <w:rFonts w:asciiTheme="minorHAnsi" w:hAnsiTheme="minorHAnsi" w:cstheme="minorHAnsi"/>
          <w:sz w:val="24"/>
          <w:szCs w:val="24"/>
        </w:rPr>
        <w:t>εβδο</w:t>
      </w:r>
      <w:r w:rsidRPr="00DD5755">
        <w:rPr>
          <w:rFonts w:asciiTheme="minorHAnsi" w:hAnsiTheme="minorHAnsi" w:cstheme="minorHAnsi"/>
          <w:sz w:val="24"/>
          <w:szCs w:val="24"/>
        </w:rPr>
        <w:t>µ</w:t>
      </w:r>
      <w:r w:rsidRPr="00DD5755">
        <w:rPr>
          <w:rFonts w:asciiTheme="minorHAnsi" w:hAnsiTheme="minorHAnsi" w:cstheme="minorHAnsi"/>
          <w:sz w:val="24"/>
          <w:szCs w:val="24"/>
        </w:rPr>
        <w:t>άδων</w:t>
      </w:r>
      <w:proofErr w:type="spellEnd"/>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II</w:t>
      </w:r>
      <w:r w:rsidRPr="00DD5755">
        <w:rPr>
          <w:rFonts w:asciiTheme="minorHAnsi" w:hAnsiTheme="minorHAnsi" w:cstheme="minorHAnsi"/>
          <w:sz w:val="24"/>
          <w:szCs w:val="24"/>
        </w:rPr>
        <w:t>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B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p>
    <w:p w14:paraId="7E7CC200" w14:textId="77777777" w:rsidR="003848BC" w:rsidRPr="00DD5755" w:rsidRDefault="00B83616">
      <w:pPr>
        <w:numPr>
          <w:ilvl w:val="0"/>
          <w:numId w:val="1"/>
        </w:numPr>
        <w:ind w:hanging="360"/>
        <w:rPr>
          <w:rFonts w:asciiTheme="minorHAnsi" w:hAnsiTheme="minorHAnsi" w:cstheme="minorHAnsi"/>
          <w:sz w:val="24"/>
          <w:szCs w:val="24"/>
        </w:rPr>
      </w:pPr>
      <w:r w:rsidRPr="00DD5755">
        <w:rPr>
          <w:rFonts w:asciiTheme="minorHAnsi" w:hAnsiTheme="minorHAnsi" w:cstheme="minorHAnsi"/>
          <w:sz w:val="24"/>
          <w:szCs w:val="24"/>
        </w:rPr>
        <w:t>Μοναδική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εξαί</w:t>
      </w:r>
      <w:r w:rsidRPr="00DD5755">
        <w:rPr>
          <w:rFonts w:asciiTheme="minorHAnsi" w:hAnsiTheme="minorHAnsi" w:cstheme="minorHAnsi"/>
          <w:sz w:val="24"/>
          <w:szCs w:val="24"/>
        </w:rPr>
        <w:t>ρεση</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όλα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παραπάνω</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αποτελούν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ασθενείς</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τυπική</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περι</w:t>
      </w:r>
      <w:r w:rsidRPr="00DD5755">
        <w:rPr>
          <w:rFonts w:asciiTheme="minorHAnsi" w:hAnsiTheme="minorHAnsi" w:cstheme="minorHAnsi"/>
          <w:sz w:val="24"/>
          <w:szCs w:val="24"/>
        </w:rPr>
        <w:t>µ</w:t>
      </w:r>
      <w:r w:rsidRPr="00DD5755">
        <w:rPr>
          <w:rFonts w:asciiTheme="minorHAnsi" w:hAnsiTheme="minorHAnsi" w:cstheme="minorHAnsi"/>
          <w:sz w:val="24"/>
          <w:szCs w:val="24"/>
        </w:rPr>
        <w:t>εσεγκεφαλική</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ΥΑΑ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αυτούς</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συνιστάται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διερεύνηση</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ε</w:t>
      </w:r>
      <w:r w:rsidRPr="00DD5755">
        <w:rPr>
          <w:rFonts w:asciiTheme="minorHAnsi" w:hAnsiTheme="minorHAnsi" w:cstheme="minorHAnsi"/>
          <w:sz w:val="24"/>
          <w:szCs w:val="24"/>
        </w:rPr>
        <w:t xml:space="preserve"> µ</w:t>
      </w:r>
      <w:r w:rsidRPr="00DD5755">
        <w:rPr>
          <w:rFonts w:asciiTheme="minorHAnsi" w:hAnsiTheme="minorHAnsi" w:cstheme="minorHAnsi"/>
          <w:sz w:val="24"/>
          <w:szCs w:val="24"/>
        </w:rPr>
        <w:t>ία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αρχική</w:t>
      </w:r>
      <w:r w:rsidRPr="00DD5755">
        <w:rPr>
          <w:rFonts w:asciiTheme="minorHAnsi" w:hAnsiTheme="minorHAnsi" w:cstheme="minorHAnsi"/>
          <w:sz w:val="24"/>
          <w:szCs w:val="24"/>
        </w:rPr>
        <w:t xml:space="preserve"> CTA µ</w:t>
      </w:r>
      <w:proofErr w:type="spellStart"/>
      <w:r w:rsidRPr="00DD5755">
        <w:rPr>
          <w:rFonts w:asciiTheme="minorHAnsi" w:hAnsiTheme="minorHAnsi" w:cstheme="minorHAnsi"/>
          <w:sz w:val="24"/>
          <w:szCs w:val="24"/>
        </w:rPr>
        <w:t>όνον</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Εάν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αυτή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αποβεί</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αρνητική</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εφόσον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είναι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τεχνικά</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άρτια</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δεν</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απαιτείται</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διενέργεια</w:t>
      </w:r>
      <w:r w:rsidRPr="00DD5755">
        <w:rPr>
          <w:rFonts w:asciiTheme="minorHAnsi" w:hAnsiTheme="minorHAnsi" w:cstheme="minorHAnsi"/>
          <w:sz w:val="24"/>
          <w:szCs w:val="24"/>
        </w:rPr>
        <w:t xml:space="preserve"> DSA </w:t>
      </w:r>
      <w:r w:rsidRPr="00DD5755">
        <w:rPr>
          <w:rFonts w:asciiTheme="minorHAnsi" w:hAnsiTheme="minorHAnsi" w:cstheme="minorHAnsi"/>
          <w:sz w:val="24"/>
          <w:szCs w:val="24"/>
        </w:rPr>
        <w:t>αλλά</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ούτε</w:t>
      </w:r>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και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αγγειογραφικός</w:t>
      </w:r>
      <w:proofErr w:type="spellEnd"/>
      <w:r w:rsidRPr="00DD5755">
        <w:rPr>
          <w:rFonts w:asciiTheme="minorHAnsi" w:hAnsiTheme="minorHAnsi" w:cstheme="minorHAnsi"/>
          <w:sz w:val="24"/>
          <w:szCs w:val="24"/>
        </w:rPr>
        <w:t xml:space="preserve"> </w:t>
      </w:r>
      <w:r w:rsidRPr="00DD5755">
        <w:rPr>
          <w:rFonts w:asciiTheme="minorHAnsi" w:hAnsiTheme="minorHAnsi" w:cstheme="minorHAnsi"/>
          <w:sz w:val="24"/>
          <w:szCs w:val="24"/>
        </w:rPr>
        <w:t>επανέλεγχος</w:t>
      </w:r>
      <w:r w:rsidRPr="00DD5755">
        <w:rPr>
          <w:rFonts w:asciiTheme="minorHAnsi" w:hAnsiTheme="minorHAnsi" w:cstheme="minorHAnsi"/>
          <w:sz w:val="24"/>
          <w:szCs w:val="24"/>
        </w:rPr>
        <w:t xml:space="preserve"> µ</w:t>
      </w:r>
      <w:proofErr w:type="spellStart"/>
      <w:r w:rsidRPr="00DD5755">
        <w:rPr>
          <w:rFonts w:asciiTheme="minorHAnsi" w:hAnsiTheme="minorHAnsi" w:cstheme="minorHAnsi"/>
          <w:sz w:val="24"/>
          <w:szCs w:val="24"/>
        </w:rPr>
        <w:t>εταγενέστερα</w:t>
      </w:r>
      <w:proofErr w:type="spellEnd"/>
      <w:r w:rsidRPr="00DD5755">
        <w:rPr>
          <w:rFonts w:asciiTheme="minorHAnsi" w:hAnsiTheme="minorHAnsi" w:cstheme="minorHAnsi"/>
          <w:sz w:val="24"/>
          <w:szCs w:val="24"/>
        </w:rPr>
        <w:t>. (</w:t>
      </w:r>
      <w:proofErr w:type="spellStart"/>
      <w:r w:rsidRPr="00DD5755">
        <w:rPr>
          <w:rFonts w:asciiTheme="minorHAnsi" w:hAnsiTheme="minorHAnsi" w:cstheme="minorHAnsi"/>
          <w:sz w:val="24"/>
          <w:szCs w:val="24"/>
        </w:rPr>
        <w:t>Class</w:t>
      </w:r>
      <w:proofErr w:type="spellEnd"/>
      <w:r w:rsidRPr="00DD5755">
        <w:rPr>
          <w:rFonts w:asciiTheme="minorHAnsi" w:hAnsiTheme="minorHAnsi" w:cstheme="minorHAnsi"/>
          <w:sz w:val="24"/>
          <w:szCs w:val="24"/>
        </w:rPr>
        <w:t xml:space="preserve"> I</w:t>
      </w:r>
      <w:r w:rsidRPr="00DD5755">
        <w:rPr>
          <w:rFonts w:asciiTheme="minorHAnsi" w:hAnsiTheme="minorHAnsi" w:cstheme="minorHAnsi"/>
          <w:sz w:val="24"/>
          <w:szCs w:val="24"/>
        </w:rPr>
        <w:t>Ι</w:t>
      </w:r>
      <w:r w:rsidRPr="00DD5755">
        <w:rPr>
          <w:rFonts w:asciiTheme="minorHAnsi" w:hAnsiTheme="minorHAnsi" w:cstheme="minorHAnsi"/>
          <w:sz w:val="24"/>
          <w:szCs w:val="24"/>
        </w:rPr>
        <w:t xml:space="preserve">, </w:t>
      </w:r>
      <w:proofErr w:type="spellStart"/>
      <w:r w:rsidRPr="00DD5755">
        <w:rPr>
          <w:rFonts w:asciiTheme="minorHAnsi" w:hAnsiTheme="minorHAnsi" w:cstheme="minorHAnsi"/>
          <w:sz w:val="24"/>
          <w:szCs w:val="24"/>
        </w:rPr>
        <w:t>level</w:t>
      </w:r>
      <w:proofErr w:type="spellEnd"/>
      <w:r w:rsidRPr="00DD5755">
        <w:rPr>
          <w:rFonts w:asciiTheme="minorHAnsi" w:hAnsiTheme="minorHAnsi" w:cstheme="minorHAnsi"/>
          <w:sz w:val="24"/>
          <w:szCs w:val="24"/>
        </w:rPr>
        <w:t xml:space="preserve"> B </w:t>
      </w:r>
      <w:proofErr w:type="spellStart"/>
      <w:r w:rsidRPr="00DD5755">
        <w:rPr>
          <w:rFonts w:asciiTheme="minorHAnsi" w:hAnsiTheme="minorHAnsi" w:cstheme="minorHAnsi"/>
          <w:sz w:val="24"/>
          <w:szCs w:val="24"/>
        </w:rPr>
        <w:t>τεκ</w:t>
      </w:r>
      <w:r w:rsidRPr="00DD5755">
        <w:rPr>
          <w:rFonts w:asciiTheme="minorHAnsi" w:hAnsiTheme="minorHAnsi" w:cstheme="minorHAnsi"/>
          <w:sz w:val="24"/>
          <w:szCs w:val="24"/>
        </w:rPr>
        <w:t>µ</w:t>
      </w:r>
      <w:r w:rsidRPr="00DD5755">
        <w:rPr>
          <w:rFonts w:asciiTheme="minorHAnsi" w:hAnsiTheme="minorHAnsi" w:cstheme="minorHAnsi"/>
          <w:sz w:val="24"/>
          <w:szCs w:val="24"/>
        </w:rPr>
        <w:t>ηρίωση</w:t>
      </w:r>
      <w:proofErr w:type="spellEnd"/>
      <w:r w:rsidRPr="00DD5755">
        <w:rPr>
          <w:rFonts w:asciiTheme="minorHAnsi" w:hAnsiTheme="minorHAnsi" w:cstheme="minorHAnsi"/>
          <w:sz w:val="24"/>
          <w:szCs w:val="24"/>
        </w:rPr>
        <w:t xml:space="preserve">) </w:t>
      </w:r>
    </w:p>
    <w:p w14:paraId="20D73B97" w14:textId="77777777" w:rsidR="00ED6B89" w:rsidRDefault="00B83616" w:rsidP="00ED6B89">
      <w:pPr>
        <w:pStyle w:val="1"/>
        <w:ind w:left="0" w:right="16" w:firstLine="0"/>
        <w:rPr>
          <w:rFonts w:asciiTheme="minorHAnsi" w:hAnsiTheme="minorHAnsi" w:cstheme="minorHAnsi"/>
          <w:color w:val="0070C0"/>
          <w:sz w:val="32"/>
          <w:szCs w:val="32"/>
          <w:u w:val="none"/>
        </w:rPr>
      </w:pPr>
      <w:r w:rsidRPr="00DD5755">
        <w:rPr>
          <w:rFonts w:asciiTheme="minorHAnsi" w:hAnsiTheme="minorHAnsi" w:cstheme="minorHAnsi"/>
          <w:color w:val="0070C0"/>
          <w:sz w:val="32"/>
          <w:szCs w:val="32"/>
          <w:u w:val="none"/>
        </w:rPr>
        <w:lastRenderedPageBreak/>
        <w:t>ΘΕΡΑΠΕΥΤΙΚΗ</w:t>
      </w:r>
      <w:r w:rsidRPr="00DD5755">
        <w:rPr>
          <w:rFonts w:asciiTheme="minorHAnsi" w:hAnsiTheme="minorHAnsi" w:cstheme="minorHAnsi"/>
          <w:color w:val="0070C0"/>
          <w:sz w:val="32"/>
          <w:szCs w:val="32"/>
          <w:u w:val="none"/>
        </w:rPr>
        <w:t xml:space="preserve"> </w:t>
      </w:r>
      <w:r w:rsidRPr="00DD5755">
        <w:rPr>
          <w:rFonts w:asciiTheme="minorHAnsi" w:hAnsiTheme="minorHAnsi" w:cstheme="minorHAnsi"/>
          <w:color w:val="0070C0"/>
          <w:sz w:val="32"/>
          <w:szCs w:val="32"/>
          <w:u w:val="none"/>
        </w:rPr>
        <w:t>ΑΓΩΓΗ</w:t>
      </w:r>
    </w:p>
    <w:p w14:paraId="3C1B47B2" w14:textId="4066427A" w:rsidR="00DD5755" w:rsidRPr="00333866" w:rsidRDefault="00B83616" w:rsidP="00ED6B89">
      <w:pPr>
        <w:pStyle w:val="1"/>
        <w:ind w:left="0" w:right="16" w:firstLine="0"/>
        <w:jc w:val="left"/>
        <w:rPr>
          <w:rFonts w:asciiTheme="minorHAnsi" w:hAnsiTheme="minorHAnsi" w:cstheme="minorHAnsi"/>
          <w:color w:val="0070C0"/>
          <w:sz w:val="32"/>
          <w:szCs w:val="32"/>
          <w:u w:val="none"/>
        </w:rPr>
      </w:pPr>
      <w:r w:rsidRPr="00333866">
        <w:rPr>
          <w:rFonts w:asciiTheme="minorHAnsi" w:hAnsiTheme="minorHAnsi" w:cstheme="minorHAnsi"/>
          <w:color w:val="0070C0"/>
          <w:szCs w:val="28"/>
          <w:u w:val="none"/>
        </w:rPr>
        <w:t>Γενικά</w:t>
      </w:r>
      <w:r w:rsidRPr="00333866">
        <w:rPr>
          <w:rFonts w:asciiTheme="minorHAnsi" w:hAnsiTheme="minorHAnsi" w:cstheme="minorHAnsi"/>
          <w:color w:val="0070C0"/>
          <w:szCs w:val="28"/>
          <w:u w:val="none"/>
        </w:rPr>
        <w:t xml:space="preserve"> µ</w:t>
      </w:r>
      <w:proofErr w:type="spellStart"/>
      <w:r w:rsidRPr="00333866">
        <w:rPr>
          <w:rFonts w:asciiTheme="minorHAnsi" w:hAnsiTheme="minorHAnsi" w:cstheme="minorHAnsi"/>
          <w:color w:val="0070C0"/>
          <w:szCs w:val="28"/>
          <w:u w:val="none"/>
        </w:rPr>
        <w:t>έτρα</w:t>
      </w:r>
      <w:proofErr w:type="spellEnd"/>
    </w:p>
    <w:p w14:paraId="7FA8EBD7" w14:textId="77777777" w:rsidR="003848BC" w:rsidRPr="00DD5755" w:rsidRDefault="00B83616">
      <w:pPr>
        <w:ind w:left="-15" w:firstLine="0"/>
        <w:rPr>
          <w:rFonts w:ascii="Calibri" w:hAnsi="Calibri" w:cs="Calibri"/>
          <w:sz w:val="24"/>
          <w:szCs w:val="24"/>
        </w:rPr>
      </w:pPr>
      <w:r w:rsidRPr="00DD5755">
        <w:rPr>
          <w:rFonts w:ascii="Calibri" w:hAnsi="Calibri" w:cs="Calibri"/>
          <w:sz w:val="24"/>
          <w:szCs w:val="24"/>
        </w:rPr>
        <w:t>Ασθενείς</w:t>
      </w:r>
      <w:r w:rsidRPr="00DD5755">
        <w:rPr>
          <w:rFonts w:ascii="Calibri" w:hAnsi="Calibri" w:cs="Calibri"/>
          <w:sz w:val="24"/>
          <w:szCs w:val="24"/>
        </w:rPr>
        <w:t xml:space="preserve"> µ</w:t>
      </w:r>
      <w:r w:rsidRPr="00DD5755">
        <w:rPr>
          <w:rFonts w:ascii="Calibri" w:hAnsi="Calibri" w:cs="Calibri"/>
          <w:sz w:val="24"/>
          <w:szCs w:val="24"/>
        </w:rPr>
        <w:t>ε</w:t>
      </w:r>
      <w:r w:rsidRPr="00DD5755">
        <w:rPr>
          <w:rFonts w:ascii="Calibri" w:hAnsi="Calibri" w:cs="Calibri"/>
          <w:sz w:val="24"/>
          <w:szCs w:val="24"/>
        </w:rPr>
        <w:t xml:space="preserve"> </w:t>
      </w:r>
      <w:r w:rsidRPr="00DD5755">
        <w:rPr>
          <w:rFonts w:ascii="Calibri" w:hAnsi="Calibri" w:cs="Calibri"/>
          <w:sz w:val="24"/>
          <w:szCs w:val="24"/>
        </w:rPr>
        <w:t>ΥΑΑ</w:t>
      </w:r>
      <w:r w:rsidRPr="00DD5755">
        <w:rPr>
          <w:rFonts w:ascii="Calibri" w:hAnsi="Calibri" w:cs="Calibri"/>
          <w:sz w:val="24"/>
          <w:szCs w:val="24"/>
        </w:rPr>
        <w:t xml:space="preserve"> </w:t>
      </w:r>
      <w:r w:rsidRPr="00DD5755">
        <w:rPr>
          <w:rFonts w:ascii="Calibri" w:hAnsi="Calibri" w:cs="Calibri"/>
          <w:sz w:val="24"/>
          <w:szCs w:val="24"/>
        </w:rPr>
        <w:t>θα</w:t>
      </w:r>
      <w:r w:rsidRPr="00DD5755">
        <w:rPr>
          <w:rFonts w:ascii="Calibri" w:hAnsi="Calibri" w:cs="Calibri"/>
          <w:sz w:val="24"/>
          <w:szCs w:val="24"/>
        </w:rPr>
        <w:t xml:space="preserve"> </w:t>
      </w:r>
      <w:r w:rsidRPr="00DD5755">
        <w:rPr>
          <w:rFonts w:ascii="Calibri" w:hAnsi="Calibri" w:cs="Calibri"/>
          <w:sz w:val="24"/>
          <w:szCs w:val="24"/>
        </w:rPr>
        <w:t>πρέπει</w:t>
      </w:r>
      <w:r w:rsidRPr="00DD5755">
        <w:rPr>
          <w:rFonts w:ascii="Calibri" w:hAnsi="Calibri" w:cs="Calibri"/>
          <w:sz w:val="24"/>
          <w:szCs w:val="24"/>
        </w:rPr>
        <w:t xml:space="preserve"> </w:t>
      </w:r>
      <w:r w:rsidRPr="00DD5755">
        <w:rPr>
          <w:rFonts w:ascii="Calibri" w:hAnsi="Calibri" w:cs="Calibri"/>
          <w:sz w:val="24"/>
          <w:szCs w:val="24"/>
        </w:rPr>
        <w:t>κατά</w:t>
      </w:r>
      <w:r w:rsidRPr="00DD5755">
        <w:rPr>
          <w:rFonts w:ascii="Calibri" w:hAnsi="Calibri" w:cs="Calibri"/>
          <w:sz w:val="24"/>
          <w:szCs w:val="24"/>
        </w:rPr>
        <w:t xml:space="preserve"> </w:t>
      </w:r>
      <w:proofErr w:type="spellStart"/>
      <w:r w:rsidRPr="00DD5755">
        <w:rPr>
          <w:rFonts w:ascii="Calibri" w:hAnsi="Calibri" w:cs="Calibri"/>
          <w:sz w:val="24"/>
          <w:szCs w:val="24"/>
        </w:rPr>
        <w:t>προτί</w:t>
      </w:r>
      <w:r w:rsidRPr="00DD5755">
        <w:rPr>
          <w:rFonts w:ascii="Calibri" w:hAnsi="Calibri" w:cs="Calibri"/>
          <w:sz w:val="24"/>
          <w:szCs w:val="24"/>
        </w:rPr>
        <w:t>µ</w:t>
      </w:r>
      <w:r w:rsidRPr="00DD5755">
        <w:rPr>
          <w:rFonts w:ascii="Calibri" w:hAnsi="Calibri" w:cs="Calibri"/>
          <w:sz w:val="24"/>
          <w:szCs w:val="24"/>
        </w:rPr>
        <w:t>ηση</w:t>
      </w:r>
      <w:proofErr w:type="spellEnd"/>
      <w:r w:rsidRPr="00DD5755">
        <w:rPr>
          <w:rFonts w:ascii="Calibri" w:hAnsi="Calibri" w:cs="Calibri"/>
          <w:sz w:val="24"/>
          <w:szCs w:val="24"/>
        </w:rPr>
        <w:t xml:space="preserve"> </w:t>
      </w:r>
      <w:r w:rsidRPr="00DD5755">
        <w:rPr>
          <w:rFonts w:ascii="Calibri" w:hAnsi="Calibri" w:cs="Calibri"/>
          <w:sz w:val="24"/>
          <w:szCs w:val="24"/>
        </w:rPr>
        <w:t>να</w:t>
      </w:r>
      <w:r w:rsidRPr="00DD5755">
        <w:rPr>
          <w:rFonts w:ascii="Calibri" w:hAnsi="Calibri" w:cs="Calibri"/>
          <w:sz w:val="24"/>
          <w:szCs w:val="24"/>
        </w:rPr>
        <w:t xml:space="preserve"> </w:t>
      </w:r>
      <w:r w:rsidRPr="00DD5755">
        <w:rPr>
          <w:rFonts w:ascii="Calibri" w:hAnsi="Calibri" w:cs="Calibri"/>
          <w:sz w:val="24"/>
          <w:szCs w:val="24"/>
        </w:rPr>
        <w:t>νοσηλεύονται</w:t>
      </w:r>
      <w:r w:rsidRPr="00DD5755">
        <w:rPr>
          <w:rFonts w:ascii="Calibri" w:hAnsi="Calibri" w:cs="Calibri"/>
          <w:sz w:val="24"/>
          <w:szCs w:val="24"/>
        </w:rPr>
        <w:t xml:space="preserve"> </w:t>
      </w:r>
      <w:r w:rsidRPr="00DD5755">
        <w:rPr>
          <w:rFonts w:ascii="Calibri" w:hAnsi="Calibri" w:cs="Calibri"/>
          <w:sz w:val="24"/>
          <w:szCs w:val="24"/>
        </w:rPr>
        <w:t>σε</w:t>
      </w:r>
      <w:r w:rsidRPr="00DD5755">
        <w:rPr>
          <w:rFonts w:ascii="Calibri" w:hAnsi="Calibri" w:cs="Calibri"/>
          <w:sz w:val="24"/>
          <w:szCs w:val="24"/>
        </w:rPr>
        <w:t xml:space="preserve"> </w:t>
      </w:r>
      <w:proofErr w:type="spellStart"/>
      <w:r w:rsidRPr="00DD5755">
        <w:rPr>
          <w:rFonts w:ascii="Calibri" w:hAnsi="Calibri" w:cs="Calibri"/>
          <w:sz w:val="24"/>
          <w:szCs w:val="24"/>
        </w:rPr>
        <w:t>τ</w:t>
      </w:r>
      <w:r w:rsidRPr="00DD5755">
        <w:rPr>
          <w:rFonts w:ascii="Calibri" w:hAnsi="Calibri" w:cs="Calibri"/>
          <w:sz w:val="24"/>
          <w:szCs w:val="24"/>
        </w:rPr>
        <w:t>µ</w:t>
      </w:r>
      <w:r w:rsidRPr="00DD5755">
        <w:rPr>
          <w:rFonts w:ascii="Calibri" w:hAnsi="Calibri" w:cs="Calibri"/>
          <w:sz w:val="24"/>
          <w:szCs w:val="24"/>
        </w:rPr>
        <w:t>ή</w:t>
      </w:r>
      <w:r w:rsidRPr="00DD5755">
        <w:rPr>
          <w:rFonts w:ascii="Calibri" w:hAnsi="Calibri" w:cs="Calibri"/>
          <w:sz w:val="24"/>
          <w:szCs w:val="24"/>
        </w:rPr>
        <w:t>µ</w:t>
      </w:r>
      <w:r w:rsidRPr="00DD5755">
        <w:rPr>
          <w:rFonts w:ascii="Calibri" w:hAnsi="Calibri" w:cs="Calibri"/>
          <w:sz w:val="24"/>
          <w:szCs w:val="24"/>
        </w:rPr>
        <w:t>ατα</w:t>
      </w:r>
      <w:proofErr w:type="spellEnd"/>
      <w:r w:rsidRPr="00DD5755">
        <w:rPr>
          <w:rFonts w:ascii="Calibri" w:hAnsi="Calibri" w:cs="Calibri"/>
          <w:sz w:val="24"/>
          <w:szCs w:val="24"/>
        </w:rPr>
        <w:t xml:space="preserve"> </w:t>
      </w:r>
      <w:proofErr w:type="spellStart"/>
      <w:r w:rsidRPr="00DD5755">
        <w:rPr>
          <w:rFonts w:ascii="Calibri" w:hAnsi="Calibri" w:cs="Calibri"/>
          <w:sz w:val="24"/>
          <w:szCs w:val="24"/>
        </w:rPr>
        <w:t>αυξη</w:t>
      </w:r>
      <w:r w:rsidRPr="00DD5755">
        <w:rPr>
          <w:rFonts w:ascii="Calibri" w:hAnsi="Calibri" w:cs="Calibri"/>
          <w:sz w:val="24"/>
          <w:szCs w:val="24"/>
        </w:rPr>
        <w:t>µ</w:t>
      </w:r>
      <w:r w:rsidRPr="00DD5755">
        <w:rPr>
          <w:rFonts w:ascii="Calibri" w:hAnsi="Calibri" w:cs="Calibri"/>
          <w:sz w:val="24"/>
          <w:szCs w:val="24"/>
        </w:rPr>
        <w:t>ένης</w:t>
      </w:r>
      <w:proofErr w:type="spellEnd"/>
      <w:r w:rsidRPr="00DD5755">
        <w:rPr>
          <w:rFonts w:ascii="Calibri" w:hAnsi="Calibri" w:cs="Calibri"/>
          <w:sz w:val="24"/>
          <w:szCs w:val="24"/>
        </w:rPr>
        <w:t xml:space="preserve"> </w:t>
      </w:r>
      <w:r w:rsidRPr="00DD5755">
        <w:rPr>
          <w:rFonts w:ascii="Calibri" w:hAnsi="Calibri" w:cs="Calibri"/>
          <w:sz w:val="24"/>
          <w:szCs w:val="24"/>
        </w:rPr>
        <w:t>φροντίδας</w:t>
      </w:r>
      <w:r w:rsidRPr="00DD5755">
        <w:rPr>
          <w:rFonts w:ascii="Calibri" w:hAnsi="Calibri" w:cs="Calibri"/>
          <w:sz w:val="24"/>
          <w:szCs w:val="24"/>
        </w:rPr>
        <w:t xml:space="preserve"> </w:t>
      </w:r>
      <w:r w:rsidRPr="00DD5755">
        <w:rPr>
          <w:rFonts w:ascii="Calibri" w:hAnsi="Calibri" w:cs="Calibri"/>
          <w:sz w:val="24"/>
          <w:szCs w:val="24"/>
        </w:rPr>
        <w:t>και</w:t>
      </w:r>
      <w:r w:rsidRPr="00DD5755">
        <w:rPr>
          <w:rFonts w:ascii="Calibri" w:hAnsi="Calibri" w:cs="Calibri"/>
          <w:sz w:val="24"/>
          <w:szCs w:val="24"/>
        </w:rPr>
        <w:t xml:space="preserve"> </w:t>
      </w:r>
      <w:r w:rsidRPr="00DD5755">
        <w:rPr>
          <w:rFonts w:ascii="Calibri" w:hAnsi="Calibri" w:cs="Calibri"/>
          <w:sz w:val="24"/>
          <w:szCs w:val="24"/>
        </w:rPr>
        <w:t>να</w:t>
      </w:r>
      <w:r w:rsidRPr="00DD5755">
        <w:rPr>
          <w:rFonts w:ascii="Calibri" w:hAnsi="Calibri" w:cs="Calibri"/>
          <w:sz w:val="24"/>
          <w:szCs w:val="24"/>
        </w:rPr>
        <w:t xml:space="preserve"> </w:t>
      </w:r>
      <w:r w:rsidRPr="00DD5755">
        <w:rPr>
          <w:rFonts w:ascii="Calibri" w:hAnsi="Calibri" w:cs="Calibri"/>
          <w:sz w:val="24"/>
          <w:szCs w:val="24"/>
        </w:rPr>
        <w:t>ακολουθούνται</w:t>
      </w:r>
      <w:r w:rsidRPr="00DD5755">
        <w:rPr>
          <w:rFonts w:ascii="Calibri" w:hAnsi="Calibri" w:cs="Calibri"/>
          <w:sz w:val="24"/>
          <w:szCs w:val="24"/>
        </w:rPr>
        <w:t xml:space="preserve"> </w:t>
      </w:r>
      <w:r w:rsidRPr="00DD5755">
        <w:rPr>
          <w:rFonts w:ascii="Calibri" w:hAnsi="Calibri" w:cs="Calibri"/>
          <w:sz w:val="24"/>
          <w:szCs w:val="24"/>
        </w:rPr>
        <w:t>τα</w:t>
      </w:r>
      <w:r w:rsidRPr="00DD5755">
        <w:rPr>
          <w:rFonts w:ascii="Calibri" w:hAnsi="Calibri" w:cs="Calibri"/>
          <w:sz w:val="24"/>
          <w:szCs w:val="24"/>
        </w:rPr>
        <w:t xml:space="preserve"> </w:t>
      </w:r>
      <w:r w:rsidRPr="00DD5755">
        <w:rPr>
          <w:rFonts w:ascii="Calibri" w:hAnsi="Calibri" w:cs="Calibri"/>
          <w:sz w:val="24"/>
          <w:szCs w:val="24"/>
        </w:rPr>
        <w:t>παρακάτω</w:t>
      </w:r>
      <w:r w:rsidRPr="00DD5755">
        <w:rPr>
          <w:rFonts w:ascii="Calibri" w:hAnsi="Calibri" w:cs="Calibri"/>
          <w:sz w:val="24"/>
          <w:szCs w:val="24"/>
        </w:rPr>
        <w:t xml:space="preserve"> µ</w:t>
      </w:r>
      <w:proofErr w:type="spellStart"/>
      <w:r w:rsidRPr="00DD5755">
        <w:rPr>
          <w:rFonts w:ascii="Calibri" w:hAnsi="Calibri" w:cs="Calibri"/>
          <w:sz w:val="24"/>
          <w:szCs w:val="24"/>
        </w:rPr>
        <w:t>έτρα</w:t>
      </w:r>
      <w:proofErr w:type="spellEnd"/>
      <w:r w:rsidRPr="00DD5755">
        <w:rPr>
          <w:rFonts w:ascii="Calibri" w:hAnsi="Calibri" w:cs="Calibri"/>
          <w:sz w:val="24"/>
          <w:szCs w:val="24"/>
        </w:rPr>
        <w:t xml:space="preserve">: </w:t>
      </w:r>
    </w:p>
    <w:p w14:paraId="0E6C9211" w14:textId="77777777" w:rsidR="003848BC" w:rsidRPr="00DD5755" w:rsidRDefault="00B83616">
      <w:pPr>
        <w:numPr>
          <w:ilvl w:val="0"/>
          <w:numId w:val="2"/>
        </w:numPr>
        <w:spacing w:after="234" w:line="259" w:lineRule="auto"/>
        <w:ind w:hanging="232"/>
        <w:rPr>
          <w:rFonts w:ascii="Calibri" w:hAnsi="Calibri" w:cs="Calibri"/>
          <w:sz w:val="24"/>
          <w:szCs w:val="24"/>
        </w:rPr>
      </w:pPr>
      <w:r w:rsidRPr="00DD5755">
        <w:rPr>
          <w:rFonts w:ascii="Calibri" w:hAnsi="Calibri" w:cs="Calibri"/>
          <w:sz w:val="24"/>
          <w:szCs w:val="24"/>
        </w:rPr>
        <w:t>Τοποθέτηση</w:t>
      </w:r>
      <w:r w:rsidRPr="00DD5755">
        <w:rPr>
          <w:rFonts w:ascii="Calibri" w:hAnsi="Calibri" w:cs="Calibri"/>
          <w:sz w:val="24"/>
          <w:szCs w:val="24"/>
        </w:rPr>
        <w:t xml:space="preserve"> </w:t>
      </w:r>
      <w:r w:rsidRPr="00DD5755">
        <w:rPr>
          <w:rFonts w:ascii="Calibri" w:hAnsi="Calibri" w:cs="Calibri"/>
          <w:sz w:val="24"/>
          <w:szCs w:val="24"/>
        </w:rPr>
        <w:t>κεντρικού</w:t>
      </w:r>
      <w:r w:rsidRPr="00DD5755">
        <w:rPr>
          <w:rFonts w:ascii="Calibri" w:hAnsi="Calibri" w:cs="Calibri"/>
          <w:sz w:val="24"/>
          <w:szCs w:val="24"/>
        </w:rPr>
        <w:t xml:space="preserve"> </w:t>
      </w:r>
      <w:r w:rsidRPr="00DD5755">
        <w:rPr>
          <w:rFonts w:ascii="Calibri" w:hAnsi="Calibri" w:cs="Calibri"/>
          <w:sz w:val="24"/>
          <w:szCs w:val="24"/>
        </w:rPr>
        <w:t>φλεβικού</w:t>
      </w:r>
      <w:r w:rsidRPr="00DD5755">
        <w:rPr>
          <w:rFonts w:ascii="Calibri" w:hAnsi="Calibri" w:cs="Calibri"/>
          <w:sz w:val="24"/>
          <w:szCs w:val="24"/>
        </w:rPr>
        <w:t xml:space="preserve"> </w:t>
      </w:r>
      <w:r w:rsidRPr="00DD5755">
        <w:rPr>
          <w:rFonts w:ascii="Calibri" w:hAnsi="Calibri" w:cs="Calibri"/>
          <w:sz w:val="24"/>
          <w:szCs w:val="24"/>
        </w:rPr>
        <w:t>καθετήρα</w:t>
      </w:r>
      <w:r w:rsidRPr="00DD5755">
        <w:rPr>
          <w:rFonts w:ascii="Calibri" w:hAnsi="Calibri" w:cs="Calibri"/>
          <w:sz w:val="24"/>
          <w:szCs w:val="24"/>
        </w:rPr>
        <w:t xml:space="preserve"> </w:t>
      </w:r>
      <w:r w:rsidRPr="00DD5755">
        <w:rPr>
          <w:rFonts w:ascii="Calibri" w:hAnsi="Calibri" w:cs="Calibri"/>
          <w:sz w:val="24"/>
          <w:szCs w:val="24"/>
        </w:rPr>
        <w:t>και</w:t>
      </w:r>
      <w:r w:rsidRPr="00DD5755">
        <w:rPr>
          <w:rFonts w:ascii="Calibri" w:hAnsi="Calibri" w:cs="Calibri"/>
          <w:sz w:val="24"/>
          <w:szCs w:val="24"/>
        </w:rPr>
        <w:t xml:space="preserve"> </w:t>
      </w:r>
      <w:proofErr w:type="spellStart"/>
      <w:r w:rsidRPr="00DD5755">
        <w:rPr>
          <w:rFonts w:ascii="Calibri" w:hAnsi="Calibri" w:cs="Calibri"/>
          <w:sz w:val="24"/>
          <w:szCs w:val="24"/>
        </w:rPr>
        <w:t>ουροκαθετήρα</w:t>
      </w:r>
      <w:proofErr w:type="spellEnd"/>
      <w:r w:rsidRPr="00DD5755">
        <w:rPr>
          <w:rFonts w:ascii="Calibri" w:hAnsi="Calibri" w:cs="Calibri"/>
          <w:sz w:val="24"/>
          <w:szCs w:val="24"/>
        </w:rPr>
        <w:t xml:space="preserve"> </w:t>
      </w:r>
    </w:p>
    <w:p w14:paraId="762C4C7F" w14:textId="77777777" w:rsidR="003848BC" w:rsidRPr="00DD5755" w:rsidRDefault="00B83616">
      <w:pPr>
        <w:numPr>
          <w:ilvl w:val="0"/>
          <w:numId w:val="2"/>
        </w:numPr>
        <w:spacing w:after="234" w:line="259" w:lineRule="auto"/>
        <w:ind w:hanging="232"/>
        <w:rPr>
          <w:rFonts w:ascii="Calibri" w:hAnsi="Calibri" w:cs="Calibri"/>
          <w:sz w:val="24"/>
          <w:szCs w:val="24"/>
        </w:rPr>
      </w:pPr>
      <w:r w:rsidRPr="00DD5755">
        <w:rPr>
          <w:rFonts w:ascii="Calibri" w:hAnsi="Calibri" w:cs="Calibri"/>
          <w:sz w:val="24"/>
          <w:szCs w:val="24"/>
        </w:rPr>
        <w:t>Παρακολούθηση</w:t>
      </w:r>
      <w:r w:rsidRPr="00DD5755">
        <w:rPr>
          <w:rFonts w:ascii="Calibri" w:hAnsi="Calibri" w:cs="Calibri"/>
          <w:sz w:val="24"/>
          <w:szCs w:val="24"/>
        </w:rPr>
        <w:t xml:space="preserve"> </w:t>
      </w:r>
      <w:r w:rsidRPr="00DD5755">
        <w:rPr>
          <w:rFonts w:ascii="Calibri" w:hAnsi="Calibri" w:cs="Calibri"/>
          <w:sz w:val="24"/>
          <w:szCs w:val="24"/>
        </w:rPr>
        <w:t>ισοζυγίου</w:t>
      </w:r>
      <w:r w:rsidRPr="00DD5755">
        <w:rPr>
          <w:rFonts w:ascii="Calibri" w:hAnsi="Calibri" w:cs="Calibri"/>
          <w:sz w:val="24"/>
          <w:szCs w:val="24"/>
        </w:rPr>
        <w:t xml:space="preserve"> </w:t>
      </w:r>
      <w:r w:rsidRPr="00DD5755">
        <w:rPr>
          <w:rFonts w:ascii="Calibri" w:hAnsi="Calibri" w:cs="Calibri"/>
          <w:sz w:val="24"/>
          <w:szCs w:val="24"/>
        </w:rPr>
        <w:t>υγρών</w:t>
      </w:r>
      <w:r w:rsidRPr="00DD5755">
        <w:rPr>
          <w:rFonts w:ascii="Calibri" w:hAnsi="Calibri" w:cs="Calibri"/>
          <w:sz w:val="24"/>
          <w:szCs w:val="24"/>
        </w:rPr>
        <w:t xml:space="preserve"> </w:t>
      </w:r>
      <w:r w:rsidRPr="00DD5755">
        <w:rPr>
          <w:rFonts w:ascii="Calibri" w:hAnsi="Calibri" w:cs="Calibri"/>
          <w:sz w:val="24"/>
          <w:szCs w:val="24"/>
        </w:rPr>
        <w:t>ανά</w:t>
      </w:r>
      <w:r w:rsidRPr="00DD5755">
        <w:rPr>
          <w:rFonts w:ascii="Calibri" w:hAnsi="Calibri" w:cs="Calibri"/>
          <w:sz w:val="24"/>
          <w:szCs w:val="24"/>
        </w:rPr>
        <w:t xml:space="preserve"> </w:t>
      </w:r>
      <w:r w:rsidRPr="00DD5755">
        <w:rPr>
          <w:rFonts w:ascii="Calibri" w:hAnsi="Calibri" w:cs="Calibri"/>
          <w:sz w:val="24"/>
          <w:szCs w:val="24"/>
        </w:rPr>
        <w:t>τακτά</w:t>
      </w:r>
      <w:r w:rsidRPr="00DD5755">
        <w:rPr>
          <w:rFonts w:ascii="Calibri" w:hAnsi="Calibri" w:cs="Calibri"/>
          <w:sz w:val="24"/>
          <w:szCs w:val="24"/>
        </w:rPr>
        <w:t xml:space="preserve"> </w:t>
      </w:r>
      <w:r w:rsidRPr="00DD5755">
        <w:rPr>
          <w:rFonts w:ascii="Calibri" w:hAnsi="Calibri" w:cs="Calibri"/>
          <w:sz w:val="24"/>
          <w:szCs w:val="24"/>
        </w:rPr>
        <w:t>χρονικά</w:t>
      </w:r>
      <w:r w:rsidRPr="00DD5755">
        <w:rPr>
          <w:rFonts w:ascii="Calibri" w:hAnsi="Calibri" w:cs="Calibri"/>
          <w:sz w:val="24"/>
          <w:szCs w:val="24"/>
        </w:rPr>
        <w:t xml:space="preserve"> </w:t>
      </w:r>
      <w:proofErr w:type="spellStart"/>
      <w:r w:rsidRPr="00DD5755">
        <w:rPr>
          <w:rFonts w:ascii="Calibri" w:hAnsi="Calibri" w:cs="Calibri"/>
          <w:sz w:val="24"/>
          <w:szCs w:val="24"/>
        </w:rPr>
        <w:t>διαστή</w:t>
      </w:r>
      <w:r w:rsidRPr="00DD5755">
        <w:rPr>
          <w:rFonts w:ascii="Calibri" w:hAnsi="Calibri" w:cs="Calibri"/>
          <w:sz w:val="24"/>
          <w:szCs w:val="24"/>
        </w:rPr>
        <w:t>µ</w:t>
      </w:r>
      <w:r w:rsidRPr="00DD5755">
        <w:rPr>
          <w:rFonts w:ascii="Calibri" w:hAnsi="Calibri" w:cs="Calibri"/>
          <w:sz w:val="24"/>
          <w:szCs w:val="24"/>
        </w:rPr>
        <w:t>ατα</w:t>
      </w:r>
      <w:proofErr w:type="spellEnd"/>
      <w:r w:rsidRPr="00DD5755">
        <w:rPr>
          <w:rFonts w:ascii="Calibri" w:hAnsi="Calibri" w:cs="Calibri"/>
          <w:sz w:val="24"/>
          <w:szCs w:val="24"/>
        </w:rPr>
        <w:t xml:space="preserve"> </w:t>
      </w:r>
    </w:p>
    <w:p w14:paraId="1C7F986E" w14:textId="77777777" w:rsidR="003848BC" w:rsidRPr="00DD5755" w:rsidRDefault="00B83616">
      <w:pPr>
        <w:numPr>
          <w:ilvl w:val="0"/>
          <w:numId w:val="2"/>
        </w:numPr>
        <w:spacing w:after="86" w:line="259" w:lineRule="auto"/>
        <w:ind w:hanging="232"/>
        <w:rPr>
          <w:rFonts w:ascii="Calibri" w:hAnsi="Calibri" w:cs="Calibri"/>
          <w:sz w:val="24"/>
          <w:szCs w:val="24"/>
        </w:rPr>
      </w:pPr>
      <w:r w:rsidRPr="00DD5755">
        <w:rPr>
          <w:rFonts w:ascii="Calibri" w:hAnsi="Calibri" w:cs="Calibri"/>
          <w:sz w:val="24"/>
          <w:szCs w:val="24"/>
        </w:rPr>
        <w:t>Νευρολογική</w:t>
      </w:r>
      <w:r w:rsidRPr="00DD5755">
        <w:rPr>
          <w:rFonts w:ascii="Calibri" w:hAnsi="Calibri" w:cs="Calibri"/>
          <w:sz w:val="24"/>
          <w:szCs w:val="24"/>
        </w:rPr>
        <w:t xml:space="preserve"> </w:t>
      </w:r>
      <w:proofErr w:type="spellStart"/>
      <w:r w:rsidRPr="00DD5755">
        <w:rPr>
          <w:rFonts w:ascii="Calibri" w:hAnsi="Calibri" w:cs="Calibri"/>
          <w:sz w:val="24"/>
          <w:szCs w:val="24"/>
        </w:rPr>
        <w:t>εκτί</w:t>
      </w:r>
      <w:r w:rsidRPr="00DD5755">
        <w:rPr>
          <w:rFonts w:ascii="Calibri" w:hAnsi="Calibri" w:cs="Calibri"/>
          <w:sz w:val="24"/>
          <w:szCs w:val="24"/>
        </w:rPr>
        <w:t>µ</w:t>
      </w:r>
      <w:r w:rsidRPr="00DD5755">
        <w:rPr>
          <w:rFonts w:ascii="Calibri" w:hAnsi="Calibri" w:cs="Calibri"/>
          <w:sz w:val="24"/>
          <w:szCs w:val="24"/>
        </w:rPr>
        <w:t>ηση</w:t>
      </w:r>
      <w:proofErr w:type="spellEnd"/>
      <w:r w:rsidRPr="00DD5755">
        <w:rPr>
          <w:rFonts w:ascii="Calibri" w:hAnsi="Calibri" w:cs="Calibri"/>
          <w:sz w:val="24"/>
          <w:szCs w:val="24"/>
        </w:rPr>
        <w:t xml:space="preserve"> (</w:t>
      </w:r>
      <w:r w:rsidRPr="00DD5755">
        <w:rPr>
          <w:rFonts w:ascii="Calibri" w:hAnsi="Calibri" w:cs="Calibri"/>
          <w:sz w:val="24"/>
          <w:szCs w:val="24"/>
        </w:rPr>
        <w:t>επίπεδο</w:t>
      </w:r>
      <w:r w:rsidRPr="00DD5755">
        <w:rPr>
          <w:rFonts w:ascii="Calibri" w:hAnsi="Calibri" w:cs="Calibri"/>
          <w:sz w:val="24"/>
          <w:szCs w:val="24"/>
        </w:rPr>
        <w:t xml:space="preserve"> </w:t>
      </w:r>
      <w:r w:rsidRPr="00DD5755">
        <w:rPr>
          <w:rFonts w:ascii="Calibri" w:hAnsi="Calibri" w:cs="Calibri"/>
          <w:sz w:val="24"/>
          <w:szCs w:val="24"/>
        </w:rPr>
        <w:t>συνείδησης</w:t>
      </w:r>
      <w:r w:rsidRPr="00DD5755">
        <w:rPr>
          <w:rFonts w:ascii="Calibri" w:hAnsi="Calibri" w:cs="Calibri"/>
          <w:sz w:val="24"/>
          <w:szCs w:val="24"/>
        </w:rPr>
        <w:t xml:space="preserve">, </w:t>
      </w:r>
      <w:r w:rsidRPr="00DD5755">
        <w:rPr>
          <w:rFonts w:ascii="Calibri" w:hAnsi="Calibri" w:cs="Calibri"/>
          <w:sz w:val="24"/>
          <w:szCs w:val="24"/>
        </w:rPr>
        <w:t>εστιακή</w:t>
      </w:r>
      <w:r w:rsidRPr="00DD5755">
        <w:rPr>
          <w:rFonts w:ascii="Calibri" w:hAnsi="Calibri" w:cs="Calibri"/>
          <w:sz w:val="24"/>
          <w:szCs w:val="24"/>
        </w:rPr>
        <w:t xml:space="preserve"> </w:t>
      </w:r>
      <w:proofErr w:type="spellStart"/>
      <w:r w:rsidRPr="00DD5755">
        <w:rPr>
          <w:rFonts w:ascii="Calibri" w:hAnsi="Calibri" w:cs="Calibri"/>
          <w:sz w:val="24"/>
          <w:szCs w:val="24"/>
        </w:rPr>
        <w:t>ση</w:t>
      </w:r>
      <w:r w:rsidRPr="00DD5755">
        <w:rPr>
          <w:rFonts w:ascii="Calibri" w:hAnsi="Calibri" w:cs="Calibri"/>
          <w:sz w:val="24"/>
          <w:szCs w:val="24"/>
        </w:rPr>
        <w:t>µ</w:t>
      </w:r>
      <w:r w:rsidRPr="00DD5755">
        <w:rPr>
          <w:rFonts w:ascii="Calibri" w:hAnsi="Calibri" w:cs="Calibri"/>
          <w:sz w:val="24"/>
          <w:szCs w:val="24"/>
        </w:rPr>
        <w:t>ειολογία</w:t>
      </w:r>
      <w:proofErr w:type="spellEnd"/>
      <w:r w:rsidRPr="00DD5755">
        <w:rPr>
          <w:rFonts w:ascii="Calibri" w:hAnsi="Calibri" w:cs="Calibri"/>
          <w:sz w:val="24"/>
          <w:szCs w:val="24"/>
        </w:rPr>
        <w:t xml:space="preserve">) </w:t>
      </w:r>
      <w:r w:rsidRPr="00DD5755">
        <w:rPr>
          <w:rFonts w:ascii="Calibri" w:hAnsi="Calibri" w:cs="Calibri"/>
          <w:sz w:val="24"/>
          <w:szCs w:val="24"/>
        </w:rPr>
        <w:t>και</w:t>
      </w:r>
      <w:r w:rsidRPr="00DD5755">
        <w:rPr>
          <w:rFonts w:ascii="Calibri" w:hAnsi="Calibri" w:cs="Calibri"/>
          <w:sz w:val="24"/>
          <w:szCs w:val="24"/>
        </w:rPr>
        <w:t xml:space="preserve"> </w:t>
      </w:r>
      <w:r w:rsidRPr="00DD5755">
        <w:rPr>
          <w:rFonts w:ascii="Calibri" w:hAnsi="Calibri" w:cs="Calibri"/>
          <w:sz w:val="24"/>
          <w:szCs w:val="24"/>
        </w:rPr>
        <w:t>ζωτικά</w:t>
      </w:r>
      <w:r w:rsidRPr="00DD5755">
        <w:rPr>
          <w:rFonts w:ascii="Calibri" w:hAnsi="Calibri" w:cs="Calibri"/>
          <w:sz w:val="24"/>
          <w:szCs w:val="24"/>
        </w:rPr>
        <w:t xml:space="preserve"> </w:t>
      </w:r>
      <w:proofErr w:type="spellStart"/>
      <w:r w:rsidRPr="00DD5755">
        <w:rPr>
          <w:rFonts w:ascii="Calibri" w:hAnsi="Calibri" w:cs="Calibri"/>
          <w:sz w:val="24"/>
          <w:szCs w:val="24"/>
        </w:rPr>
        <w:t>ση</w:t>
      </w:r>
      <w:r w:rsidRPr="00DD5755">
        <w:rPr>
          <w:rFonts w:ascii="Calibri" w:hAnsi="Calibri" w:cs="Calibri"/>
          <w:sz w:val="24"/>
          <w:szCs w:val="24"/>
        </w:rPr>
        <w:t>µ</w:t>
      </w:r>
      <w:r w:rsidRPr="00DD5755">
        <w:rPr>
          <w:rFonts w:ascii="Calibri" w:hAnsi="Calibri" w:cs="Calibri"/>
          <w:sz w:val="24"/>
          <w:szCs w:val="24"/>
        </w:rPr>
        <w:t>εία</w:t>
      </w:r>
      <w:proofErr w:type="spellEnd"/>
      <w:r w:rsidRPr="00DD5755">
        <w:rPr>
          <w:rFonts w:ascii="Calibri" w:hAnsi="Calibri" w:cs="Calibri"/>
          <w:sz w:val="24"/>
          <w:szCs w:val="24"/>
        </w:rPr>
        <w:t xml:space="preserve"> </w:t>
      </w:r>
      <w:r w:rsidRPr="00DD5755">
        <w:rPr>
          <w:rFonts w:ascii="Calibri" w:hAnsi="Calibri" w:cs="Calibri"/>
          <w:sz w:val="24"/>
          <w:szCs w:val="24"/>
        </w:rPr>
        <w:t>ανά</w:t>
      </w:r>
      <w:r w:rsidRPr="00DD5755">
        <w:rPr>
          <w:rFonts w:ascii="Calibri" w:hAnsi="Calibri" w:cs="Calibri"/>
          <w:sz w:val="24"/>
          <w:szCs w:val="24"/>
        </w:rPr>
        <w:t xml:space="preserve"> </w:t>
      </w:r>
      <w:r w:rsidRPr="00DD5755">
        <w:rPr>
          <w:rFonts w:ascii="Calibri" w:hAnsi="Calibri" w:cs="Calibri"/>
          <w:sz w:val="24"/>
          <w:szCs w:val="24"/>
        </w:rPr>
        <w:t>ώρα</w:t>
      </w:r>
      <w:r w:rsidRPr="00DD5755">
        <w:rPr>
          <w:rFonts w:ascii="Calibri" w:hAnsi="Calibri" w:cs="Calibri"/>
          <w:sz w:val="24"/>
          <w:szCs w:val="24"/>
        </w:rPr>
        <w:t xml:space="preserve"> </w:t>
      </w:r>
      <w:r w:rsidRPr="00DD5755">
        <w:rPr>
          <w:rFonts w:ascii="Calibri" w:hAnsi="Calibri" w:cs="Calibri"/>
          <w:sz w:val="24"/>
          <w:szCs w:val="24"/>
        </w:rPr>
        <w:t>για</w:t>
      </w:r>
      <w:r w:rsidRPr="00DD5755">
        <w:rPr>
          <w:rFonts w:ascii="Calibri" w:hAnsi="Calibri" w:cs="Calibri"/>
          <w:sz w:val="24"/>
          <w:szCs w:val="24"/>
        </w:rPr>
        <w:t xml:space="preserve"> </w:t>
      </w:r>
      <w:r w:rsidRPr="00DD5755">
        <w:rPr>
          <w:rFonts w:ascii="Calibri" w:hAnsi="Calibri" w:cs="Calibri"/>
          <w:sz w:val="24"/>
          <w:szCs w:val="24"/>
        </w:rPr>
        <w:t>το</w:t>
      </w:r>
      <w:r w:rsidRPr="00DD5755">
        <w:rPr>
          <w:rFonts w:ascii="Calibri" w:hAnsi="Calibri" w:cs="Calibri"/>
          <w:sz w:val="24"/>
          <w:szCs w:val="24"/>
        </w:rPr>
        <w:t xml:space="preserve"> 1</w:t>
      </w:r>
      <w:r w:rsidRPr="00DD5755">
        <w:rPr>
          <w:rFonts w:ascii="Calibri" w:hAnsi="Calibri" w:cs="Calibri"/>
          <w:sz w:val="24"/>
          <w:szCs w:val="24"/>
        </w:rPr>
        <w:t>ο</w:t>
      </w:r>
      <w:r w:rsidRPr="00DD5755">
        <w:rPr>
          <w:rFonts w:ascii="Calibri" w:hAnsi="Calibri" w:cs="Calibri"/>
          <w:sz w:val="24"/>
          <w:szCs w:val="24"/>
        </w:rPr>
        <w:t xml:space="preserve"> </w:t>
      </w:r>
    </w:p>
    <w:p w14:paraId="660763D7" w14:textId="77777777" w:rsidR="003848BC" w:rsidRPr="00DD5755" w:rsidRDefault="00B83616">
      <w:pPr>
        <w:spacing w:after="228" w:line="259" w:lineRule="auto"/>
        <w:ind w:left="232" w:firstLine="0"/>
        <w:rPr>
          <w:rFonts w:ascii="Calibri" w:hAnsi="Calibri" w:cs="Calibri"/>
          <w:sz w:val="24"/>
          <w:szCs w:val="24"/>
        </w:rPr>
      </w:pPr>
      <w:r w:rsidRPr="00DD5755">
        <w:rPr>
          <w:rFonts w:ascii="Calibri" w:hAnsi="Calibri" w:cs="Calibri"/>
          <w:sz w:val="24"/>
          <w:szCs w:val="24"/>
        </w:rPr>
        <w:t>24</w:t>
      </w:r>
      <w:r w:rsidRPr="00DD5755">
        <w:rPr>
          <w:rFonts w:ascii="Calibri" w:hAnsi="Calibri" w:cs="Calibri"/>
          <w:sz w:val="24"/>
          <w:szCs w:val="24"/>
        </w:rPr>
        <w:t>ωρο</w:t>
      </w:r>
      <w:r w:rsidRPr="00DD5755">
        <w:rPr>
          <w:rFonts w:ascii="Calibri" w:hAnsi="Calibri" w:cs="Calibri"/>
          <w:sz w:val="24"/>
          <w:szCs w:val="24"/>
        </w:rPr>
        <w:t xml:space="preserve"> </w:t>
      </w:r>
      <w:r w:rsidRPr="00DD5755">
        <w:rPr>
          <w:rFonts w:ascii="Calibri" w:hAnsi="Calibri" w:cs="Calibri"/>
          <w:sz w:val="24"/>
          <w:szCs w:val="24"/>
        </w:rPr>
        <w:t>και</w:t>
      </w:r>
      <w:r w:rsidRPr="00DD5755">
        <w:rPr>
          <w:rFonts w:ascii="Calibri" w:hAnsi="Calibri" w:cs="Calibri"/>
          <w:sz w:val="24"/>
          <w:szCs w:val="24"/>
        </w:rPr>
        <w:t xml:space="preserve"> </w:t>
      </w:r>
      <w:r w:rsidRPr="00DD5755">
        <w:rPr>
          <w:rFonts w:ascii="Calibri" w:hAnsi="Calibri" w:cs="Calibri"/>
          <w:sz w:val="24"/>
          <w:szCs w:val="24"/>
        </w:rPr>
        <w:t>ανά</w:t>
      </w:r>
      <w:r w:rsidRPr="00DD5755">
        <w:rPr>
          <w:rFonts w:ascii="Calibri" w:hAnsi="Calibri" w:cs="Calibri"/>
          <w:sz w:val="24"/>
          <w:szCs w:val="24"/>
        </w:rPr>
        <w:t xml:space="preserve"> 3 </w:t>
      </w:r>
      <w:r w:rsidRPr="00DD5755">
        <w:rPr>
          <w:rFonts w:ascii="Calibri" w:hAnsi="Calibri" w:cs="Calibri"/>
          <w:sz w:val="24"/>
          <w:szCs w:val="24"/>
        </w:rPr>
        <w:t>ώρες</w:t>
      </w:r>
      <w:r w:rsidRPr="00DD5755">
        <w:rPr>
          <w:rFonts w:ascii="Calibri" w:hAnsi="Calibri" w:cs="Calibri"/>
          <w:sz w:val="24"/>
          <w:szCs w:val="24"/>
        </w:rPr>
        <w:t xml:space="preserve"> </w:t>
      </w:r>
      <w:r w:rsidRPr="00DD5755">
        <w:rPr>
          <w:rFonts w:ascii="Calibri" w:hAnsi="Calibri" w:cs="Calibri"/>
          <w:sz w:val="24"/>
          <w:szCs w:val="24"/>
        </w:rPr>
        <w:t>στην</w:t>
      </w:r>
      <w:r w:rsidRPr="00DD5755">
        <w:rPr>
          <w:rFonts w:ascii="Calibri" w:hAnsi="Calibri" w:cs="Calibri"/>
          <w:sz w:val="24"/>
          <w:szCs w:val="24"/>
        </w:rPr>
        <w:t xml:space="preserve"> </w:t>
      </w:r>
      <w:r w:rsidRPr="00DD5755">
        <w:rPr>
          <w:rFonts w:ascii="Calibri" w:hAnsi="Calibri" w:cs="Calibri"/>
          <w:sz w:val="24"/>
          <w:szCs w:val="24"/>
        </w:rPr>
        <w:t>συνέχεια</w:t>
      </w:r>
      <w:r w:rsidRPr="00DD5755">
        <w:rPr>
          <w:rFonts w:ascii="Calibri" w:hAnsi="Calibri" w:cs="Calibri"/>
          <w:sz w:val="24"/>
          <w:szCs w:val="24"/>
        </w:rPr>
        <w:t xml:space="preserve"> </w:t>
      </w:r>
      <w:r w:rsidRPr="00DD5755">
        <w:rPr>
          <w:rFonts w:ascii="Calibri" w:hAnsi="Calibri" w:cs="Calibri"/>
          <w:sz w:val="24"/>
          <w:szCs w:val="24"/>
        </w:rPr>
        <w:t>εφόσον</w:t>
      </w:r>
      <w:r w:rsidRPr="00DD5755">
        <w:rPr>
          <w:rFonts w:ascii="Calibri" w:hAnsi="Calibri" w:cs="Calibri"/>
          <w:sz w:val="24"/>
          <w:szCs w:val="24"/>
        </w:rPr>
        <w:t xml:space="preserve"> </w:t>
      </w:r>
      <w:r w:rsidRPr="00DD5755">
        <w:rPr>
          <w:rFonts w:ascii="Calibri" w:hAnsi="Calibri" w:cs="Calibri"/>
          <w:sz w:val="24"/>
          <w:szCs w:val="24"/>
        </w:rPr>
        <w:t>το</w:t>
      </w:r>
      <w:r w:rsidRPr="00DD5755">
        <w:rPr>
          <w:rFonts w:ascii="Calibri" w:hAnsi="Calibri" w:cs="Calibri"/>
          <w:sz w:val="24"/>
          <w:szCs w:val="24"/>
        </w:rPr>
        <w:t xml:space="preserve"> </w:t>
      </w:r>
      <w:r w:rsidRPr="00DD5755">
        <w:rPr>
          <w:rFonts w:ascii="Calibri" w:hAnsi="Calibri" w:cs="Calibri"/>
          <w:sz w:val="24"/>
          <w:szCs w:val="24"/>
        </w:rPr>
        <w:t>επιτρέπει</w:t>
      </w:r>
      <w:r w:rsidRPr="00DD5755">
        <w:rPr>
          <w:rFonts w:ascii="Calibri" w:hAnsi="Calibri" w:cs="Calibri"/>
          <w:sz w:val="24"/>
          <w:szCs w:val="24"/>
        </w:rPr>
        <w:t xml:space="preserve"> </w:t>
      </w:r>
      <w:r w:rsidRPr="00DD5755">
        <w:rPr>
          <w:rFonts w:ascii="Calibri" w:hAnsi="Calibri" w:cs="Calibri"/>
          <w:sz w:val="24"/>
          <w:szCs w:val="24"/>
        </w:rPr>
        <w:t>η</w:t>
      </w:r>
      <w:r w:rsidRPr="00DD5755">
        <w:rPr>
          <w:rFonts w:ascii="Calibri" w:hAnsi="Calibri" w:cs="Calibri"/>
          <w:sz w:val="24"/>
          <w:szCs w:val="24"/>
        </w:rPr>
        <w:t xml:space="preserve"> </w:t>
      </w:r>
      <w:r w:rsidRPr="00DD5755">
        <w:rPr>
          <w:rFonts w:ascii="Calibri" w:hAnsi="Calibri" w:cs="Calibri"/>
          <w:sz w:val="24"/>
          <w:szCs w:val="24"/>
        </w:rPr>
        <w:t>εξέλιξη</w:t>
      </w:r>
      <w:r w:rsidRPr="00DD5755">
        <w:rPr>
          <w:rFonts w:ascii="Calibri" w:hAnsi="Calibri" w:cs="Calibri"/>
          <w:sz w:val="24"/>
          <w:szCs w:val="24"/>
        </w:rPr>
        <w:t xml:space="preserve"> </w:t>
      </w:r>
      <w:r w:rsidRPr="00DD5755">
        <w:rPr>
          <w:rFonts w:ascii="Calibri" w:hAnsi="Calibri" w:cs="Calibri"/>
          <w:sz w:val="24"/>
          <w:szCs w:val="24"/>
        </w:rPr>
        <w:t>της</w:t>
      </w:r>
      <w:r w:rsidRPr="00DD5755">
        <w:rPr>
          <w:rFonts w:ascii="Calibri" w:hAnsi="Calibri" w:cs="Calibri"/>
          <w:sz w:val="24"/>
          <w:szCs w:val="24"/>
        </w:rPr>
        <w:t xml:space="preserve"> </w:t>
      </w:r>
      <w:r w:rsidRPr="00DD5755">
        <w:rPr>
          <w:rFonts w:ascii="Calibri" w:hAnsi="Calibri" w:cs="Calibri"/>
          <w:sz w:val="24"/>
          <w:szCs w:val="24"/>
        </w:rPr>
        <w:t>κατάστασης</w:t>
      </w:r>
      <w:r w:rsidRPr="00DD5755">
        <w:rPr>
          <w:rFonts w:ascii="Calibri" w:hAnsi="Calibri" w:cs="Calibri"/>
          <w:sz w:val="24"/>
          <w:szCs w:val="24"/>
        </w:rPr>
        <w:t xml:space="preserve"> </w:t>
      </w:r>
      <w:r w:rsidRPr="00DD5755">
        <w:rPr>
          <w:rFonts w:ascii="Calibri" w:hAnsi="Calibri" w:cs="Calibri"/>
          <w:sz w:val="24"/>
          <w:szCs w:val="24"/>
        </w:rPr>
        <w:t>του</w:t>
      </w:r>
      <w:r w:rsidRPr="00DD5755">
        <w:rPr>
          <w:rFonts w:ascii="Calibri" w:hAnsi="Calibri" w:cs="Calibri"/>
          <w:sz w:val="24"/>
          <w:szCs w:val="24"/>
        </w:rPr>
        <w:t xml:space="preserve"> </w:t>
      </w:r>
      <w:r w:rsidRPr="00DD5755">
        <w:rPr>
          <w:rFonts w:ascii="Calibri" w:hAnsi="Calibri" w:cs="Calibri"/>
          <w:sz w:val="24"/>
          <w:szCs w:val="24"/>
        </w:rPr>
        <w:t>ασθενούς</w:t>
      </w:r>
      <w:r w:rsidRPr="00DD5755">
        <w:rPr>
          <w:rFonts w:ascii="Calibri" w:hAnsi="Calibri" w:cs="Calibri"/>
          <w:sz w:val="24"/>
          <w:szCs w:val="24"/>
        </w:rPr>
        <w:t xml:space="preserve"> </w:t>
      </w:r>
    </w:p>
    <w:p w14:paraId="448E0B91" w14:textId="77777777" w:rsidR="003848BC" w:rsidRPr="00DD5755" w:rsidRDefault="00B83616">
      <w:pPr>
        <w:numPr>
          <w:ilvl w:val="0"/>
          <w:numId w:val="2"/>
        </w:numPr>
        <w:spacing w:after="234" w:line="259" w:lineRule="auto"/>
        <w:ind w:hanging="232"/>
        <w:rPr>
          <w:rFonts w:ascii="Calibri" w:hAnsi="Calibri" w:cs="Calibri"/>
          <w:sz w:val="24"/>
          <w:szCs w:val="24"/>
        </w:rPr>
      </w:pPr>
      <w:r w:rsidRPr="00DD5755">
        <w:rPr>
          <w:rFonts w:ascii="Calibri" w:hAnsi="Calibri" w:cs="Calibri"/>
          <w:sz w:val="24"/>
          <w:szCs w:val="24"/>
        </w:rPr>
        <w:t>Συνεχής</w:t>
      </w:r>
      <w:r w:rsidRPr="00DD5755">
        <w:rPr>
          <w:rFonts w:ascii="Calibri" w:hAnsi="Calibri" w:cs="Calibri"/>
          <w:sz w:val="24"/>
          <w:szCs w:val="24"/>
        </w:rPr>
        <w:t xml:space="preserve"> </w:t>
      </w:r>
      <w:proofErr w:type="spellStart"/>
      <w:r w:rsidRPr="00DD5755">
        <w:rPr>
          <w:rFonts w:ascii="Calibri" w:hAnsi="Calibri" w:cs="Calibri"/>
          <w:sz w:val="24"/>
          <w:szCs w:val="24"/>
        </w:rPr>
        <w:t>ηλεκτροκαρδιογραφική</w:t>
      </w:r>
      <w:proofErr w:type="spellEnd"/>
      <w:r w:rsidRPr="00DD5755">
        <w:rPr>
          <w:rFonts w:ascii="Calibri" w:hAnsi="Calibri" w:cs="Calibri"/>
          <w:sz w:val="24"/>
          <w:szCs w:val="24"/>
        </w:rPr>
        <w:t xml:space="preserve"> </w:t>
      </w:r>
      <w:r w:rsidRPr="00DD5755">
        <w:rPr>
          <w:rFonts w:ascii="Calibri" w:hAnsi="Calibri" w:cs="Calibri"/>
          <w:sz w:val="24"/>
          <w:szCs w:val="24"/>
        </w:rPr>
        <w:t>παρακολούθηση</w:t>
      </w:r>
      <w:r w:rsidRPr="00DD5755">
        <w:rPr>
          <w:rFonts w:ascii="Calibri" w:hAnsi="Calibri" w:cs="Calibri"/>
          <w:sz w:val="24"/>
          <w:szCs w:val="24"/>
        </w:rPr>
        <w:t xml:space="preserve"> </w:t>
      </w:r>
    </w:p>
    <w:p w14:paraId="185E9910" w14:textId="77777777" w:rsidR="003848BC" w:rsidRPr="00DD5755" w:rsidRDefault="00B83616">
      <w:pPr>
        <w:numPr>
          <w:ilvl w:val="0"/>
          <w:numId w:val="2"/>
        </w:numPr>
        <w:ind w:hanging="232"/>
        <w:rPr>
          <w:rFonts w:ascii="Calibri" w:hAnsi="Calibri" w:cs="Calibri"/>
          <w:sz w:val="24"/>
          <w:szCs w:val="24"/>
        </w:rPr>
      </w:pPr>
      <w:r w:rsidRPr="00DD5755">
        <w:rPr>
          <w:rFonts w:ascii="Calibri" w:hAnsi="Calibri" w:cs="Calibri"/>
          <w:sz w:val="24"/>
          <w:szCs w:val="24"/>
        </w:rPr>
        <w:t>Διενέργεια</w:t>
      </w:r>
      <w:r w:rsidRPr="00DD5755">
        <w:rPr>
          <w:rFonts w:ascii="Calibri" w:hAnsi="Calibri" w:cs="Calibri"/>
          <w:sz w:val="24"/>
          <w:szCs w:val="24"/>
        </w:rPr>
        <w:t xml:space="preserve"> </w:t>
      </w:r>
      <w:r w:rsidRPr="00DD5755">
        <w:rPr>
          <w:rFonts w:ascii="Calibri" w:hAnsi="Calibri" w:cs="Calibri"/>
          <w:sz w:val="24"/>
          <w:szCs w:val="24"/>
        </w:rPr>
        <w:t>γενική</w:t>
      </w:r>
      <w:r w:rsidRPr="00DD5755">
        <w:rPr>
          <w:rFonts w:ascii="Calibri" w:hAnsi="Calibri" w:cs="Calibri"/>
          <w:sz w:val="24"/>
          <w:szCs w:val="24"/>
        </w:rPr>
        <w:t xml:space="preserve"> </w:t>
      </w:r>
      <w:proofErr w:type="spellStart"/>
      <w:r w:rsidRPr="00DD5755">
        <w:rPr>
          <w:rFonts w:ascii="Calibri" w:hAnsi="Calibri" w:cs="Calibri"/>
          <w:sz w:val="24"/>
          <w:szCs w:val="24"/>
        </w:rPr>
        <w:t>αί</w:t>
      </w:r>
      <w:r w:rsidRPr="00DD5755">
        <w:rPr>
          <w:rFonts w:ascii="Calibri" w:hAnsi="Calibri" w:cs="Calibri"/>
          <w:sz w:val="24"/>
          <w:szCs w:val="24"/>
        </w:rPr>
        <w:t>µ</w:t>
      </w:r>
      <w:r w:rsidRPr="00DD5755">
        <w:rPr>
          <w:rFonts w:ascii="Calibri" w:hAnsi="Calibri" w:cs="Calibri"/>
          <w:sz w:val="24"/>
          <w:szCs w:val="24"/>
        </w:rPr>
        <w:t>ατος</w:t>
      </w:r>
      <w:proofErr w:type="spellEnd"/>
      <w:r w:rsidRPr="00DD5755">
        <w:rPr>
          <w:rFonts w:ascii="Calibri" w:hAnsi="Calibri" w:cs="Calibri"/>
          <w:sz w:val="24"/>
          <w:szCs w:val="24"/>
        </w:rPr>
        <w:t xml:space="preserve">, </w:t>
      </w:r>
      <w:r w:rsidRPr="00DD5755">
        <w:rPr>
          <w:rFonts w:ascii="Calibri" w:hAnsi="Calibri" w:cs="Calibri"/>
          <w:sz w:val="24"/>
          <w:szCs w:val="24"/>
        </w:rPr>
        <w:t>εξέτασης</w:t>
      </w:r>
      <w:r w:rsidRPr="00DD5755">
        <w:rPr>
          <w:rFonts w:ascii="Calibri" w:hAnsi="Calibri" w:cs="Calibri"/>
          <w:sz w:val="24"/>
          <w:szCs w:val="24"/>
        </w:rPr>
        <w:t xml:space="preserve"> </w:t>
      </w:r>
      <w:r w:rsidRPr="00DD5755">
        <w:rPr>
          <w:rFonts w:ascii="Calibri" w:hAnsi="Calibri" w:cs="Calibri"/>
          <w:sz w:val="24"/>
          <w:szCs w:val="24"/>
        </w:rPr>
        <w:t>ηλεκτρολυτών</w:t>
      </w:r>
      <w:r w:rsidRPr="00DD5755">
        <w:rPr>
          <w:rFonts w:ascii="Calibri" w:hAnsi="Calibri" w:cs="Calibri"/>
          <w:sz w:val="24"/>
          <w:szCs w:val="24"/>
        </w:rPr>
        <w:t xml:space="preserve"> </w:t>
      </w:r>
      <w:r w:rsidRPr="00DD5755">
        <w:rPr>
          <w:rFonts w:ascii="Calibri" w:hAnsi="Calibri" w:cs="Calibri"/>
          <w:sz w:val="24"/>
          <w:szCs w:val="24"/>
        </w:rPr>
        <w:t>και</w:t>
      </w:r>
      <w:r w:rsidRPr="00DD5755">
        <w:rPr>
          <w:rFonts w:ascii="Calibri" w:hAnsi="Calibri" w:cs="Calibri"/>
          <w:sz w:val="24"/>
          <w:szCs w:val="24"/>
        </w:rPr>
        <w:t xml:space="preserve"> </w:t>
      </w:r>
      <w:r w:rsidRPr="00DD5755">
        <w:rPr>
          <w:rFonts w:ascii="Calibri" w:hAnsi="Calibri" w:cs="Calibri"/>
          <w:sz w:val="24"/>
          <w:szCs w:val="24"/>
        </w:rPr>
        <w:t>σακχάρου</w:t>
      </w:r>
      <w:r w:rsidRPr="00DD5755">
        <w:rPr>
          <w:rFonts w:ascii="Calibri" w:hAnsi="Calibri" w:cs="Calibri"/>
          <w:sz w:val="24"/>
          <w:szCs w:val="24"/>
        </w:rPr>
        <w:t xml:space="preserve"> </w:t>
      </w:r>
      <w:proofErr w:type="spellStart"/>
      <w:r w:rsidRPr="00DD5755">
        <w:rPr>
          <w:rFonts w:ascii="Calibri" w:hAnsi="Calibri" w:cs="Calibri"/>
          <w:sz w:val="24"/>
          <w:szCs w:val="24"/>
        </w:rPr>
        <w:t>η</w:t>
      </w:r>
      <w:r w:rsidRPr="00DD5755">
        <w:rPr>
          <w:rFonts w:ascii="Calibri" w:hAnsi="Calibri" w:cs="Calibri"/>
          <w:sz w:val="24"/>
          <w:szCs w:val="24"/>
        </w:rPr>
        <w:t>µ</w:t>
      </w:r>
      <w:r w:rsidRPr="00DD5755">
        <w:rPr>
          <w:rFonts w:ascii="Calibri" w:hAnsi="Calibri" w:cs="Calibri"/>
          <w:sz w:val="24"/>
          <w:szCs w:val="24"/>
        </w:rPr>
        <w:t>ερησίως</w:t>
      </w:r>
      <w:proofErr w:type="spellEnd"/>
      <w:r w:rsidRPr="00DD5755">
        <w:rPr>
          <w:rFonts w:ascii="Calibri" w:hAnsi="Calibri" w:cs="Calibri"/>
          <w:sz w:val="24"/>
          <w:szCs w:val="24"/>
        </w:rPr>
        <w:t xml:space="preserve">. </w:t>
      </w:r>
      <w:r w:rsidRPr="00DD5755">
        <w:rPr>
          <w:rFonts w:ascii="Calibri" w:hAnsi="Calibri" w:cs="Calibri"/>
          <w:sz w:val="24"/>
          <w:szCs w:val="24"/>
        </w:rPr>
        <w:t>Συστήνεται</w:t>
      </w:r>
      <w:r w:rsidRPr="00DD5755">
        <w:rPr>
          <w:rFonts w:ascii="Calibri" w:hAnsi="Calibri" w:cs="Calibri"/>
          <w:sz w:val="24"/>
          <w:szCs w:val="24"/>
        </w:rPr>
        <w:t xml:space="preserve"> </w:t>
      </w:r>
      <w:proofErr w:type="spellStart"/>
      <w:r w:rsidRPr="00DD5755">
        <w:rPr>
          <w:rFonts w:ascii="Calibri" w:hAnsi="Calibri" w:cs="Calibri"/>
          <w:sz w:val="24"/>
          <w:szCs w:val="24"/>
        </w:rPr>
        <w:t>ά</w:t>
      </w:r>
      <w:r w:rsidRPr="00DD5755">
        <w:rPr>
          <w:rFonts w:ascii="Calibri" w:hAnsi="Calibri" w:cs="Calibri"/>
          <w:sz w:val="24"/>
          <w:szCs w:val="24"/>
        </w:rPr>
        <w:t>µ</w:t>
      </w:r>
      <w:r w:rsidRPr="00DD5755">
        <w:rPr>
          <w:rFonts w:ascii="Calibri" w:hAnsi="Calibri" w:cs="Calibri"/>
          <w:sz w:val="24"/>
          <w:szCs w:val="24"/>
        </w:rPr>
        <w:t>εση</w:t>
      </w:r>
      <w:proofErr w:type="spellEnd"/>
      <w:r w:rsidRPr="00DD5755">
        <w:rPr>
          <w:rFonts w:ascii="Calibri" w:hAnsi="Calibri" w:cs="Calibri"/>
          <w:sz w:val="24"/>
          <w:szCs w:val="24"/>
        </w:rPr>
        <w:t xml:space="preserve"> </w:t>
      </w:r>
      <w:r w:rsidRPr="00DD5755">
        <w:rPr>
          <w:rFonts w:ascii="Calibri" w:hAnsi="Calibri" w:cs="Calibri"/>
          <w:sz w:val="24"/>
          <w:szCs w:val="24"/>
        </w:rPr>
        <w:t>διόρθωση</w:t>
      </w:r>
      <w:r w:rsidRPr="00DD5755">
        <w:rPr>
          <w:rFonts w:ascii="Calibri" w:hAnsi="Calibri" w:cs="Calibri"/>
          <w:sz w:val="24"/>
          <w:szCs w:val="24"/>
        </w:rPr>
        <w:t xml:space="preserve"> </w:t>
      </w:r>
      <w:proofErr w:type="spellStart"/>
      <w:r w:rsidRPr="00DD5755">
        <w:rPr>
          <w:rFonts w:ascii="Calibri" w:hAnsi="Calibri" w:cs="Calibri"/>
          <w:sz w:val="24"/>
          <w:szCs w:val="24"/>
        </w:rPr>
        <w:t>υπονατριαι</w:t>
      </w:r>
      <w:r w:rsidRPr="00DD5755">
        <w:rPr>
          <w:rFonts w:ascii="Calibri" w:hAnsi="Calibri" w:cs="Calibri"/>
          <w:sz w:val="24"/>
          <w:szCs w:val="24"/>
        </w:rPr>
        <w:t>µ</w:t>
      </w:r>
      <w:r w:rsidRPr="00DD5755">
        <w:rPr>
          <w:rFonts w:ascii="Calibri" w:hAnsi="Calibri" w:cs="Calibri"/>
          <w:sz w:val="24"/>
          <w:szCs w:val="24"/>
        </w:rPr>
        <w:t>ίας</w:t>
      </w:r>
      <w:proofErr w:type="spellEnd"/>
      <w:r w:rsidRPr="00DD5755">
        <w:rPr>
          <w:rFonts w:ascii="Calibri" w:hAnsi="Calibri" w:cs="Calibri"/>
          <w:sz w:val="24"/>
          <w:szCs w:val="24"/>
        </w:rPr>
        <w:t xml:space="preserve"> </w:t>
      </w:r>
      <w:r w:rsidRPr="00DD5755">
        <w:rPr>
          <w:rFonts w:ascii="Calibri" w:hAnsi="Calibri" w:cs="Calibri"/>
          <w:sz w:val="24"/>
          <w:szCs w:val="24"/>
        </w:rPr>
        <w:t>ή</w:t>
      </w:r>
      <w:r w:rsidRPr="00DD5755">
        <w:rPr>
          <w:rFonts w:ascii="Calibri" w:hAnsi="Calibri" w:cs="Calibri"/>
          <w:sz w:val="24"/>
          <w:szCs w:val="24"/>
        </w:rPr>
        <w:t xml:space="preserve"> </w:t>
      </w:r>
      <w:proofErr w:type="spellStart"/>
      <w:r w:rsidRPr="00DD5755">
        <w:rPr>
          <w:rFonts w:ascii="Calibri" w:hAnsi="Calibri" w:cs="Calibri"/>
          <w:sz w:val="24"/>
          <w:szCs w:val="24"/>
        </w:rPr>
        <w:t>αναι</w:t>
      </w:r>
      <w:r w:rsidRPr="00DD5755">
        <w:rPr>
          <w:rFonts w:ascii="Calibri" w:hAnsi="Calibri" w:cs="Calibri"/>
          <w:sz w:val="24"/>
          <w:szCs w:val="24"/>
        </w:rPr>
        <w:t>µ</w:t>
      </w:r>
      <w:r w:rsidRPr="00DD5755">
        <w:rPr>
          <w:rFonts w:ascii="Calibri" w:hAnsi="Calibri" w:cs="Calibri"/>
          <w:sz w:val="24"/>
          <w:szCs w:val="24"/>
        </w:rPr>
        <w:t>ίας</w:t>
      </w:r>
      <w:proofErr w:type="spellEnd"/>
      <w:r w:rsidRPr="00DD5755">
        <w:rPr>
          <w:rFonts w:ascii="Calibri" w:hAnsi="Calibri" w:cs="Calibri"/>
          <w:sz w:val="24"/>
          <w:szCs w:val="24"/>
        </w:rPr>
        <w:t xml:space="preserve"> (µ</w:t>
      </w:r>
      <w:proofErr w:type="spellStart"/>
      <w:r w:rsidRPr="00DD5755">
        <w:rPr>
          <w:rFonts w:ascii="Calibri" w:hAnsi="Calibri" w:cs="Calibri"/>
          <w:sz w:val="24"/>
          <w:szCs w:val="24"/>
        </w:rPr>
        <w:t>ετάγγιση</w:t>
      </w:r>
      <w:proofErr w:type="spellEnd"/>
      <w:r w:rsidRPr="00DD5755">
        <w:rPr>
          <w:rFonts w:ascii="Calibri" w:hAnsi="Calibri" w:cs="Calibri"/>
          <w:sz w:val="24"/>
          <w:szCs w:val="24"/>
        </w:rPr>
        <w:t xml:space="preserve"> </w:t>
      </w:r>
      <w:proofErr w:type="spellStart"/>
      <w:r w:rsidRPr="00DD5755">
        <w:rPr>
          <w:rFonts w:ascii="Calibri" w:hAnsi="Calibri" w:cs="Calibri"/>
          <w:sz w:val="24"/>
          <w:szCs w:val="24"/>
        </w:rPr>
        <w:t>αί</w:t>
      </w:r>
      <w:r w:rsidRPr="00DD5755">
        <w:rPr>
          <w:rFonts w:ascii="Calibri" w:hAnsi="Calibri" w:cs="Calibri"/>
          <w:sz w:val="24"/>
          <w:szCs w:val="24"/>
        </w:rPr>
        <w:t>µ</w:t>
      </w:r>
      <w:r w:rsidRPr="00DD5755">
        <w:rPr>
          <w:rFonts w:ascii="Calibri" w:hAnsi="Calibri" w:cs="Calibri"/>
          <w:sz w:val="24"/>
          <w:szCs w:val="24"/>
        </w:rPr>
        <w:t>ατος</w:t>
      </w:r>
      <w:proofErr w:type="spellEnd"/>
      <w:r w:rsidRPr="00DD5755">
        <w:rPr>
          <w:rFonts w:ascii="Calibri" w:hAnsi="Calibri" w:cs="Calibri"/>
          <w:sz w:val="24"/>
          <w:szCs w:val="24"/>
        </w:rPr>
        <w:t xml:space="preserve">). </w:t>
      </w:r>
      <w:r w:rsidRPr="00DD5755">
        <w:rPr>
          <w:rFonts w:ascii="Calibri" w:hAnsi="Calibri" w:cs="Calibri"/>
          <w:sz w:val="24"/>
          <w:szCs w:val="24"/>
        </w:rPr>
        <w:t>Συστήνεται</w:t>
      </w:r>
      <w:r w:rsidRPr="00DD5755">
        <w:rPr>
          <w:rFonts w:ascii="Calibri" w:hAnsi="Calibri" w:cs="Calibri"/>
          <w:sz w:val="24"/>
          <w:szCs w:val="24"/>
        </w:rPr>
        <w:t xml:space="preserve"> </w:t>
      </w:r>
      <w:proofErr w:type="spellStart"/>
      <w:r w:rsidRPr="00DD5755">
        <w:rPr>
          <w:rFonts w:ascii="Calibri" w:hAnsi="Calibri" w:cs="Calibri"/>
          <w:sz w:val="24"/>
          <w:szCs w:val="24"/>
        </w:rPr>
        <w:t>ρύθ</w:t>
      </w:r>
      <w:r w:rsidRPr="00DD5755">
        <w:rPr>
          <w:rFonts w:ascii="Calibri" w:hAnsi="Calibri" w:cs="Calibri"/>
          <w:sz w:val="24"/>
          <w:szCs w:val="24"/>
        </w:rPr>
        <w:t>µ</w:t>
      </w:r>
      <w:r w:rsidRPr="00DD5755">
        <w:rPr>
          <w:rFonts w:ascii="Calibri" w:hAnsi="Calibri" w:cs="Calibri"/>
          <w:sz w:val="24"/>
          <w:szCs w:val="24"/>
        </w:rPr>
        <w:t>ισ</w:t>
      </w:r>
      <w:r w:rsidRPr="00DD5755">
        <w:rPr>
          <w:rFonts w:ascii="Calibri" w:hAnsi="Calibri" w:cs="Calibri"/>
          <w:sz w:val="24"/>
          <w:szCs w:val="24"/>
        </w:rPr>
        <w:t>η</w:t>
      </w:r>
      <w:proofErr w:type="spellEnd"/>
      <w:r w:rsidRPr="00DD5755">
        <w:rPr>
          <w:rFonts w:ascii="Calibri" w:hAnsi="Calibri" w:cs="Calibri"/>
          <w:sz w:val="24"/>
          <w:szCs w:val="24"/>
        </w:rPr>
        <w:t xml:space="preserve"> </w:t>
      </w:r>
      <w:r w:rsidRPr="00DD5755">
        <w:rPr>
          <w:rFonts w:ascii="Calibri" w:hAnsi="Calibri" w:cs="Calibri"/>
          <w:sz w:val="24"/>
          <w:szCs w:val="24"/>
        </w:rPr>
        <w:t>σακχάρου</w:t>
      </w:r>
      <w:r w:rsidRPr="00DD5755">
        <w:rPr>
          <w:rFonts w:ascii="Calibri" w:hAnsi="Calibri" w:cs="Calibri"/>
          <w:sz w:val="24"/>
          <w:szCs w:val="24"/>
        </w:rPr>
        <w:t xml:space="preserve"> </w:t>
      </w:r>
      <w:proofErr w:type="spellStart"/>
      <w:r w:rsidRPr="00DD5755">
        <w:rPr>
          <w:rFonts w:ascii="Calibri" w:hAnsi="Calibri" w:cs="Calibri"/>
          <w:sz w:val="24"/>
          <w:szCs w:val="24"/>
        </w:rPr>
        <w:t>αί</w:t>
      </w:r>
      <w:r w:rsidRPr="00DD5755">
        <w:rPr>
          <w:rFonts w:ascii="Calibri" w:hAnsi="Calibri" w:cs="Calibri"/>
          <w:sz w:val="24"/>
          <w:szCs w:val="24"/>
        </w:rPr>
        <w:t>µ</w:t>
      </w:r>
      <w:r w:rsidRPr="00DD5755">
        <w:rPr>
          <w:rFonts w:ascii="Calibri" w:hAnsi="Calibri" w:cs="Calibri"/>
          <w:sz w:val="24"/>
          <w:szCs w:val="24"/>
        </w:rPr>
        <w:t>ατος</w:t>
      </w:r>
      <w:proofErr w:type="spellEnd"/>
      <w:r w:rsidRPr="00DD5755">
        <w:rPr>
          <w:rFonts w:ascii="Calibri" w:hAnsi="Calibri" w:cs="Calibri"/>
          <w:sz w:val="24"/>
          <w:szCs w:val="24"/>
        </w:rPr>
        <w:t xml:space="preserve"> </w:t>
      </w:r>
      <w:r w:rsidRPr="00DD5755">
        <w:rPr>
          <w:rFonts w:ascii="Calibri" w:hAnsi="Calibri" w:cs="Calibri"/>
          <w:sz w:val="24"/>
          <w:szCs w:val="24"/>
        </w:rPr>
        <w:t>σε</w:t>
      </w:r>
      <w:r w:rsidRPr="00DD5755">
        <w:rPr>
          <w:rFonts w:ascii="Calibri" w:hAnsi="Calibri" w:cs="Calibri"/>
          <w:sz w:val="24"/>
          <w:szCs w:val="24"/>
        </w:rPr>
        <w:t xml:space="preserve"> </w:t>
      </w:r>
      <w:proofErr w:type="spellStart"/>
      <w:r w:rsidRPr="00DD5755">
        <w:rPr>
          <w:rFonts w:ascii="Calibri" w:hAnsi="Calibri" w:cs="Calibri"/>
          <w:sz w:val="24"/>
          <w:szCs w:val="24"/>
        </w:rPr>
        <w:t>τι</w:t>
      </w:r>
      <w:r w:rsidRPr="00DD5755">
        <w:rPr>
          <w:rFonts w:ascii="Calibri" w:hAnsi="Calibri" w:cs="Calibri"/>
          <w:sz w:val="24"/>
          <w:szCs w:val="24"/>
        </w:rPr>
        <w:t>µ</w:t>
      </w:r>
      <w:r w:rsidRPr="00DD5755">
        <w:rPr>
          <w:rFonts w:ascii="Calibri" w:hAnsi="Calibri" w:cs="Calibri"/>
          <w:sz w:val="24"/>
          <w:szCs w:val="24"/>
        </w:rPr>
        <w:t>ές</w:t>
      </w:r>
      <w:proofErr w:type="spellEnd"/>
      <w:r w:rsidRPr="00DD5755">
        <w:rPr>
          <w:rFonts w:ascii="Calibri" w:hAnsi="Calibri" w:cs="Calibri"/>
          <w:sz w:val="24"/>
          <w:szCs w:val="24"/>
        </w:rPr>
        <w:t xml:space="preserve"> &lt;180mg/</w:t>
      </w:r>
      <w:proofErr w:type="spellStart"/>
      <w:r w:rsidRPr="00DD5755">
        <w:rPr>
          <w:rFonts w:ascii="Calibri" w:hAnsi="Calibri" w:cs="Calibri"/>
          <w:sz w:val="24"/>
          <w:szCs w:val="24"/>
        </w:rPr>
        <w:t>dL</w:t>
      </w:r>
      <w:proofErr w:type="spellEnd"/>
      <w:r w:rsidRPr="00DD5755">
        <w:rPr>
          <w:rFonts w:ascii="Calibri" w:hAnsi="Calibri" w:cs="Calibri"/>
          <w:sz w:val="24"/>
          <w:szCs w:val="24"/>
        </w:rPr>
        <w:t xml:space="preserve"> µ</w:t>
      </w:r>
      <w:r w:rsidRPr="00DD5755">
        <w:rPr>
          <w:rFonts w:ascii="Calibri" w:hAnsi="Calibri" w:cs="Calibri"/>
          <w:sz w:val="24"/>
          <w:szCs w:val="24"/>
        </w:rPr>
        <w:t>ε</w:t>
      </w:r>
      <w:r w:rsidRPr="00DD5755">
        <w:rPr>
          <w:rFonts w:ascii="Calibri" w:hAnsi="Calibri" w:cs="Calibri"/>
          <w:sz w:val="24"/>
          <w:szCs w:val="24"/>
        </w:rPr>
        <w:t xml:space="preserve"> </w:t>
      </w:r>
      <w:r w:rsidRPr="00DD5755">
        <w:rPr>
          <w:rFonts w:ascii="Calibri" w:hAnsi="Calibri" w:cs="Calibri"/>
          <w:sz w:val="24"/>
          <w:szCs w:val="24"/>
        </w:rPr>
        <w:t>ταυτόχρονη</w:t>
      </w:r>
      <w:r w:rsidRPr="00DD5755">
        <w:rPr>
          <w:rFonts w:ascii="Calibri" w:hAnsi="Calibri" w:cs="Calibri"/>
          <w:sz w:val="24"/>
          <w:szCs w:val="24"/>
        </w:rPr>
        <w:t xml:space="preserve"> </w:t>
      </w:r>
      <w:r w:rsidRPr="00DD5755">
        <w:rPr>
          <w:rFonts w:ascii="Calibri" w:hAnsi="Calibri" w:cs="Calibri"/>
          <w:sz w:val="24"/>
          <w:szCs w:val="24"/>
        </w:rPr>
        <w:t>αποφυγή</w:t>
      </w:r>
      <w:r w:rsidRPr="00DD5755">
        <w:rPr>
          <w:rFonts w:ascii="Calibri" w:hAnsi="Calibri" w:cs="Calibri"/>
          <w:sz w:val="24"/>
          <w:szCs w:val="24"/>
        </w:rPr>
        <w:t xml:space="preserve"> </w:t>
      </w:r>
      <w:r w:rsidRPr="00DD5755">
        <w:rPr>
          <w:rFonts w:ascii="Calibri" w:hAnsi="Calibri" w:cs="Calibri"/>
          <w:sz w:val="24"/>
          <w:szCs w:val="24"/>
        </w:rPr>
        <w:t>επεισοδίων</w:t>
      </w:r>
      <w:r w:rsidRPr="00DD5755">
        <w:rPr>
          <w:rFonts w:ascii="Calibri" w:hAnsi="Calibri" w:cs="Calibri"/>
          <w:sz w:val="24"/>
          <w:szCs w:val="24"/>
        </w:rPr>
        <w:t xml:space="preserve"> </w:t>
      </w:r>
      <w:proofErr w:type="spellStart"/>
      <w:r w:rsidRPr="00DD5755">
        <w:rPr>
          <w:rFonts w:ascii="Calibri" w:hAnsi="Calibri" w:cs="Calibri"/>
          <w:sz w:val="24"/>
          <w:szCs w:val="24"/>
        </w:rPr>
        <w:t>υπογλυκαι</w:t>
      </w:r>
      <w:r w:rsidRPr="00DD5755">
        <w:rPr>
          <w:rFonts w:ascii="Calibri" w:hAnsi="Calibri" w:cs="Calibri"/>
          <w:sz w:val="24"/>
          <w:szCs w:val="24"/>
        </w:rPr>
        <w:t>µ</w:t>
      </w:r>
      <w:r w:rsidRPr="00DD5755">
        <w:rPr>
          <w:rFonts w:ascii="Calibri" w:hAnsi="Calibri" w:cs="Calibri"/>
          <w:sz w:val="24"/>
          <w:szCs w:val="24"/>
        </w:rPr>
        <w:t>ίας</w:t>
      </w:r>
      <w:proofErr w:type="spellEnd"/>
      <w:r w:rsidRPr="00DD5755">
        <w:rPr>
          <w:rFonts w:ascii="Calibri" w:hAnsi="Calibri" w:cs="Calibri"/>
          <w:sz w:val="24"/>
          <w:szCs w:val="24"/>
        </w:rPr>
        <w:t xml:space="preserve"> </w:t>
      </w:r>
    </w:p>
    <w:p w14:paraId="0022B70F" w14:textId="77777777" w:rsidR="003848BC" w:rsidRPr="00DD5755" w:rsidRDefault="00B83616">
      <w:pPr>
        <w:numPr>
          <w:ilvl w:val="0"/>
          <w:numId w:val="2"/>
        </w:numPr>
        <w:spacing w:after="234" w:line="259" w:lineRule="auto"/>
        <w:ind w:hanging="232"/>
        <w:rPr>
          <w:rFonts w:ascii="Calibri" w:hAnsi="Calibri" w:cs="Calibri"/>
          <w:sz w:val="24"/>
          <w:szCs w:val="24"/>
        </w:rPr>
      </w:pPr>
      <w:r w:rsidRPr="00DD5755">
        <w:rPr>
          <w:rFonts w:ascii="Calibri" w:hAnsi="Calibri" w:cs="Calibri"/>
          <w:sz w:val="24"/>
          <w:szCs w:val="24"/>
        </w:rPr>
        <w:t>Συστήνεται</w:t>
      </w:r>
      <w:r w:rsidRPr="00DD5755">
        <w:rPr>
          <w:rFonts w:ascii="Calibri" w:hAnsi="Calibri" w:cs="Calibri"/>
          <w:sz w:val="24"/>
          <w:szCs w:val="24"/>
        </w:rPr>
        <w:t xml:space="preserve"> </w:t>
      </w:r>
      <w:r w:rsidRPr="00DD5755">
        <w:rPr>
          <w:rFonts w:ascii="Calibri" w:hAnsi="Calibri" w:cs="Calibri"/>
          <w:sz w:val="24"/>
          <w:szCs w:val="24"/>
        </w:rPr>
        <w:t>επιθετικός</w:t>
      </w:r>
      <w:r w:rsidRPr="00DD5755">
        <w:rPr>
          <w:rFonts w:ascii="Calibri" w:hAnsi="Calibri" w:cs="Calibri"/>
          <w:sz w:val="24"/>
          <w:szCs w:val="24"/>
        </w:rPr>
        <w:t xml:space="preserve"> </w:t>
      </w:r>
      <w:r w:rsidRPr="00DD5755">
        <w:rPr>
          <w:rFonts w:ascii="Calibri" w:hAnsi="Calibri" w:cs="Calibri"/>
          <w:sz w:val="24"/>
          <w:szCs w:val="24"/>
        </w:rPr>
        <w:t>έλεγχος</w:t>
      </w:r>
      <w:r w:rsidRPr="00DD5755">
        <w:rPr>
          <w:rFonts w:ascii="Calibri" w:hAnsi="Calibri" w:cs="Calibri"/>
          <w:sz w:val="24"/>
          <w:szCs w:val="24"/>
        </w:rPr>
        <w:t xml:space="preserve"> </w:t>
      </w:r>
      <w:r w:rsidRPr="00DD5755">
        <w:rPr>
          <w:rFonts w:ascii="Calibri" w:hAnsi="Calibri" w:cs="Calibri"/>
          <w:sz w:val="24"/>
          <w:szCs w:val="24"/>
        </w:rPr>
        <w:t>πιθανής</w:t>
      </w:r>
      <w:r w:rsidRPr="00DD5755">
        <w:rPr>
          <w:rFonts w:ascii="Calibri" w:hAnsi="Calibri" w:cs="Calibri"/>
          <w:sz w:val="24"/>
          <w:szCs w:val="24"/>
        </w:rPr>
        <w:t xml:space="preserve"> </w:t>
      </w:r>
      <w:proofErr w:type="spellStart"/>
      <w:r w:rsidRPr="00DD5755">
        <w:rPr>
          <w:rFonts w:ascii="Calibri" w:hAnsi="Calibri" w:cs="Calibri"/>
          <w:sz w:val="24"/>
          <w:szCs w:val="24"/>
        </w:rPr>
        <w:t>υπερπυρεξίας</w:t>
      </w:r>
      <w:proofErr w:type="spellEnd"/>
      <w:r w:rsidRPr="00DD5755">
        <w:rPr>
          <w:rFonts w:ascii="Calibri" w:hAnsi="Calibri" w:cs="Calibri"/>
          <w:sz w:val="24"/>
          <w:szCs w:val="24"/>
        </w:rPr>
        <w:t xml:space="preserve"> </w:t>
      </w:r>
    </w:p>
    <w:p w14:paraId="4ED56F6C" w14:textId="77777777" w:rsidR="003848BC" w:rsidRPr="00DD5755" w:rsidRDefault="00B83616">
      <w:pPr>
        <w:numPr>
          <w:ilvl w:val="0"/>
          <w:numId w:val="2"/>
        </w:numPr>
        <w:ind w:hanging="232"/>
        <w:rPr>
          <w:rFonts w:ascii="Calibri" w:hAnsi="Calibri" w:cs="Calibri"/>
          <w:sz w:val="24"/>
          <w:szCs w:val="24"/>
        </w:rPr>
      </w:pPr>
      <w:r w:rsidRPr="00DD5755">
        <w:rPr>
          <w:rFonts w:ascii="Calibri" w:hAnsi="Calibri" w:cs="Calibri"/>
          <w:sz w:val="24"/>
          <w:szCs w:val="24"/>
        </w:rPr>
        <w:t>Συστήνεται</w:t>
      </w:r>
      <w:r w:rsidRPr="00DD5755">
        <w:rPr>
          <w:rFonts w:ascii="Calibri" w:hAnsi="Calibri" w:cs="Calibri"/>
          <w:sz w:val="24"/>
          <w:szCs w:val="24"/>
        </w:rPr>
        <w:t xml:space="preserve"> µ</w:t>
      </w:r>
      <w:proofErr w:type="spellStart"/>
      <w:r w:rsidRPr="00DD5755">
        <w:rPr>
          <w:rFonts w:ascii="Calibri" w:hAnsi="Calibri" w:cs="Calibri"/>
          <w:sz w:val="24"/>
          <w:szCs w:val="24"/>
        </w:rPr>
        <w:t>ηχανική</w:t>
      </w:r>
      <w:proofErr w:type="spellEnd"/>
      <w:r w:rsidRPr="00DD5755">
        <w:rPr>
          <w:rFonts w:ascii="Calibri" w:hAnsi="Calibri" w:cs="Calibri"/>
          <w:sz w:val="24"/>
          <w:szCs w:val="24"/>
        </w:rPr>
        <w:t xml:space="preserve"> </w:t>
      </w:r>
      <w:proofErr w:type="spellStart"/>
      <w:r w:rsidRPr="00DD5755">
        <w:rPr>
          <w:rFonts w:ascii="Calibri" w:hAnsi="Calibri" w:cs="Calibri"/>
          <w:sz w:val="24"/>
          <w:szCs w:val="24"/>
        </w:rPr>
        <w:t>θρο</w:t>
      </w:r>
      <w:r w:rsidRPr="00DD5755">
        <w:rPr>
          <w:rFonts w:ascii="Calibri" w:hAnsi="Calibri" w:cs="Calibri"/>
          <w:sz w:val="24"/>
          <w:szCs w:val="24"/>
        </w:rPr>
        <w:t>µ</w:t>
      </w:r>
      <w:r w:rsidRPr="00DD5755">
        <w:rPr>
          <w:rFonts w:ascii="Calibri" w:hAnsi="Calibri" w:cs="Calibri"/>
          <w:sz w:val="24"/>
          <w:szCs w:val="24"/>
        </w:rPr>
        <w:t>βοπροφύλαξη</w:t>
      </w:r>
      <w:proofErr w:type="spellEnd"/>
      <w:r w:rsidRPr="00DD5755">
        <w:rPr>
          <w:rFonts w:ascii="Calibri" w:hAnsi="Calibri" w:cs="Calibri"/>
          <w:sz w:val="24"/>
          <w:szCs w:val="24"/>
        </w:rPr>
        <w:t xml:space="preserve"> µ</w:t>
      </w:r>
      <w:r w:rsidRPr="00DD5755">
        <w:rPr>
          <w:rFonts w:ascii="Calibri" w:hAnsi="Calibri" w:cs="Calibri"/>
          <w:sz w:val="24"/>
          <w:szCs w:val="24"/>
        </w:rPr>
        <w:t>ε</w:t>
      </w:r>
      <w:r w:rsidRPr="00DD5755">
        <w:rPr>
          <w:rFonts w:ascii="Calibri" w:hAnsi="Calibri" w:cs="Calibri"/>
          <w:sz w:val="24"/>
          <w:szCs w:val="24"/>
        </w:rPr>
        <w:t xml:space="preserve"> </w:t>
      </w:r>
      <w:r w:rsidRPr="00DD5755">
        <w:rPr>
          <w:rFonts w:ascii="Calibri" w:hAnsi="Calibri" w:cs="Calibri"/>
          <w:sz w:val="24"/>
          <w:szCs w:val="24"/>
        </w:rPr>
        <w:t>συσκευή</w:t>
      </w:r>
      <w:r w:rsidRPr="00DD5755">
        <w:rPr>
          <w:rFonts w:ascii="Calibri" w:hAnsi="Calibri" w:cs="Calibri"/>
          <w:sz w:val="24"/>
          <w:szCs w:val="24"/>
        </w:rPr>
        <w:t xml:space="preserve"> </w:t>
      </w:r>
      <w:r w:rsidRPr="00DD5755">
        <w:rPr>
          <w:rFonts w:ascii="Calibri" w:hAnsi="Calibri" w:cs="Calibri"/>
          <w:sz w:val="24"/>
          <w:szCs w:val="24"/>
        </w:rPr>
        <w:t>διαλείπουσας</w:t>
      </w:r>
      <w:r w:rsidRPr="00DD5755">
        <w:rPr>
          <w:rFonts w:ascii="Calibri" w:hAnsi="Calibri" w:cs="Calibri"/>
          <w:sz w:val="24"/>
          <w:szCs w:val="24"/>
        </w:rPr>
        <w:t xml:space="preserve"> </w:t>
      </w:r>
      <w:proofErr w:type="spellStart"/>
      <w:r w:rsidRPr="00DD5755">
        <w:rPr>
          <w:rFonts w:ascii="Calibri" w:hAnsi="Calibri" w:cs="Calibri"/>
          <w:sz w:val="24"/>
          <w:szCs w:val="24"/>
        </w:rPr>
        <w:t>συ</w:t>
      </w:r>
      <w:r w:rsidRPr="00DD5755">
        <w:rPr>
          <w:rFonts w:ascii="Calibri" w:hAnsi="Calibri" w:cs="Calibri"/>
          <w:sz w:val="24"/>
          <w:szCs w:val="24"/>
        </w:rPr>
        <w:t>µ</w:t>
      </w:r>
      <w:r w:rsidRPr="00DD5755">
        <w:rPr>
          <w:rFonts w:ascii="Calibri" w:hAnsi="Calibri" w:cs="Calibri"/>
          <w:sz w:val="24"/>
          <w:szCs w:val="24"/>
        </w:rPr>
        <w:t>πίεσης</w:t>
      </w:r>
      <w:proofErr w:type="spellEnd"/>
      <w:r w:rsidRPr="00DD5755">
        <w:rPr>
          <w:rFonts w:ascii="Calibri" w:hAnsi="Calibri" w:cs="Calibri"/>
          <w:sz w:val="24"/>
          <w:szCs w:val="24"/>
        </w:rPr>
        <w:t xml:space="preserve"> µ</w:t>
      </w:r>
      <w:r w:rsidRPr="00DD5755">
        <w:rPr>
          <w:rFonts w:ascii="Calibri" w:hAnsi="Calibri" w:cs="Calibri"/>
          <w:sz w:val="24"/>
          <w:szCs w:val="24"/>
        </w:rPr>
        <w:t>ε</w:t>
      </w:r>
      <w:r w:rsidRPr="00DD5755">
        <w:rPr>
          <w:rFonts w:ascii="Calibri" w:hAnsi="Calibri" w:cs="Calibri"/>
          <w:sz w:val="24"/>
          <w:szCs w:val="24"/>
        </w:rPr>
        <w:t xml:space="preserve"> </w:t>
      </w:r>
      <w:r w:rsidRPr="00DD5755">
        <w:rPr>
          <w:rFonts w:ascii="Calibri" w:hAnsi="Calibri" w:cs="Calibri"/>
          <w:sz w:val="24"/>
          <w:szCs w:val="24"/>
        </w:rPr>
        <w:t>αέρα</w:t>
      </w:r>
      <w:r w:rsidRPr="00DD5755">
        <w:rPr>
          <w:rFonts w:ascii="Calibri" w:hAnsi="Calibri" w:cs="Calibri"/>
          <w:sz w:val="24"/>
          <w:szCs w:val="24"/>
        </w:rPr>
        <w:t xml:space="preserve">. </w:t>
      </w:r>
      <w:r w:rsidRPr="00DD5755">
        <w:rPr>
          <w:rFonts w:ascii="Calibri" w:hAnsi="Calibri" w:cs="Calibri"/>
          <w:sz w:val="24"/>
          <w:szCs w:val="24"/>
        </w:rPr>
        <w:t>Σε</w:t>
      </w:r>
      <w:r w:rsidRPr="00DD5755">
        <w:rPr>
          <w:rFonts w:ascii="Calibri" w:hAnsi="Calibri" w:cs="Calibri"/>
          <w:sz w:val="24"/>
          <w:szCs w:val="24"/>
        </w:rPr>
        <w:t xml:space="preserve"> </w:t>
      </w:r>
      <w:r w:rsidRPr="00DD5755">
        <w:rPr>
          <w:rFonts w:ascii="Calibri" w:hAnsi="Calibri" w:cs="Calibri"/>
          <w:sz w:val="24"/>
          <w:szCs w:val="24"/>
        </w:rPr>
        <w:t>περίπτωση</w:t>
      </w:r>
      <w:r w:rsidRPr="00DD5755">
        <w:rPr>
          <w:rFonts w:ascii="Calibri" w:hAnsi="Calibri" w:cs="Calibri"/>
          <w:sz w:val="24"/>
          <w:szCs w:val="24"/>
        </w:rPr>
        <w:t xml:space="preserve"> </w:t>
      </w:r>
      <w:r w:rsidRPr="00DD5755">
        <w:rPr>
          <w:rFonts w:ascii="Calibri" w:hAnsi="Calibri" w:cs="Calibri"/>
          <w:sz w:val="24"/>
          <w:szCs w:val="24"/>
        </w:rPr>
        <w:t>ανάπτυξης</w:t>
      </w:r>
      <w:r w:rsidRPr="00DD5755">
        <w:rPr>
          <w:rFonts w:ascii="Calibri" w:hAnsi="Calibri" w:cs="Calibri"/>
          <w:sz w:val="24"/>
          <w:szCs w:val="24"/>
        </w:rPr>
        <w:t xml:space="preserve"> </w:t>
      </w:r>
      <w:proofErr w:type="spellStart"/>
      <w:r w:rsidRPr="00DD5755">
        <w:rPr>
          <w:rFonts w:ascii="Calibri" w:hAnsi="Calibri" w:cs="Calibri"/>
          <w:sz w:val="24"/>
          <w:szCs w:val="24"/>
        </w:rPr>
        <w:t>φλεβοθρό</w:t>
      </w:r>
      <w:r w:rsidRPr="00DD5755">
        <w:rPr>
          <w:rFonts w:ascii="Calibri" w:hAnsi="Calibri" w:cs="Calibri"/>
          <w:sz w:val="24"/>
          <w:szCs w:val="24"/>
        </w:rPr>
        <w:t>µ</w:t>
      </w:r>
      <w:r w:rsidRPr="00DD5755">
        <w:rPr>
          <w:rFonts w:ascii="Calibri" w:hAnsi="Calibri" w:cs="Calibri"/>
          <w:sz w:val="24"/>
          <w:szCs w:val="24"/>
        </w:rPr>
        <w:t>βωσης</w:t>
      </w:r>
      <w:proofErr w:type="spellEnd"/>
      <w:r w:rsidRPr="00DD5755">
        <w:rPr>
          <w:rFonts w:ascii="Calibri" w:hAnsi="Calibri" w:cs="Calibri"/>
          <w:sz w:val="24"/>
          <w:szCs w:val="24"/>
        </w:rPr>
        <w:t xml:space="preserve">, </w:t>
      </w:r>
      <w:r w:rsidRPr="00DD5755">
        <w:rPr>
          <w:rFonts w:ascii="Calibri" w:hAnsi="Calibri" w:cs="Calibri"/>
          <w:sz w:val="24"/>
          <w:szCs w:val="24"/>
        </w:rPr>
        <w:t>συστήνεται</w:t>
      </w:r>
      <w:r w:rsidRPr="00DD5755">
        <w:rPr>
          <w:rFonts w:ascii="Calibri" w:hAnsi="Calibri" w:cs="Calibri"/>
          <w:sz w:val="24"/>
          <w:szCs w:val="24"/>
        </w:rPr>
        <w:t xml:space="preserve"> </w:t>
      </w:r>
      <w:r w:rsidRPr="00DD5755">
        <w:rPr>
          <w:rFonts w:ascii="Calibri" w:hAnsi="Calibri" w:cs="Calibri"/>
          <w:sz w:val="24"/>
          <w:szCs w:val="24"/>
        </w:rPr>
        <w:t>η</w:t>
      </w:r>
      <w:r w:rsidRPr="00DD5755">
        <w:rPr>
          <w:rFonts w:ascii="Calibri" w:hAnsi="Calibri" w:cs="Calibri"/>
          <w:sz w:val="24"/>
          <w:szCs w:val="24"/>
        </w:rPr>
        <w:t xml:space="preserve"> </w:t>
      </w:r>
      <w:r w:rsidRPr="00DD5755">
        <w:rPr>
          <w:rFonts w:ascii="Calibri" w:hAnsi="Calibri" w:cs="Calibri"/>
          <w:sz w:val="24"/>
          <w:szCs w:val="24"/>
        </w:rPr>
        <w:t>χορήγηση</w:t>
      </w:r>
      <w:r w:rsidRPr="00DD5755">
        <w:rPr>
          <w:rFonts w:ascii="Calibri" w:hAnsi="Calibri" w:cs="Calibri"/>
          <w:sz w:val="24"/>
          <w:szCs w:val="24"/>
        </w:rPr>
        <w:t xml:space="preserve"> </w:t>
      </w:r>
      <w:r w:rsidRPr="00DD5755">
        <w:rPr>
          <w:rFonts w:ascii="Calibri" w:hAnsi="Calibri" w:cs="Calibri"/>
          <w:sz w:val="24"/>
          <w:szCs w:val="24"/>
        </w:rPr>
        <w:t>ηπαρίνης</w:t>
      </w:r>
      <w:r w:rsidRPr="00DD5755">
        <w:rPr>
          <w:rFonts w:ascii="Calibri" w:hAnsi="Calibri" w:cs="Calibri"/>
          <w:sz w:val="24"/>
          <w:szCs w:val="24"/>
        </w:rPr>
        <w:t xml:space="preserve"> </w:t>
      </w:r>
      <w:proofErr w:type="spellStart"/>
      <w:r w:rsidRPr="00DD5755">
        <w:rPr>
          <w:rFonts w:ascii="Calibri" w:hAnsi="Calibri" w:cs="Calibri"/>
          <w:sz w:val="24"/>
          <w:szCs w:val="24"/>
        </w:rPr>
        <w:t>χα</w:t>
      </w:r>
      <w:r w:rsidRPr="00DD5755">
        <w:rPr>
          <w:rFonts w:ascii="Calibri" w:hAnsi="Calibri" w:cs="Calibri"/>
          <w:sz w:val="24"/>
          <w:szCs w:val="24"/>
        </w:rPr>
        <w:t>µ</w:t>
      </w:r>
      <w:r w:rsidRPr="00DD5755">
        <w:rPr>
          <w:rFonts w:ascii="Calibri" w:hAnsi="Calibri" w:cs="Calibri"/>
          <w:sz w:val="24"/>
          <w:szCs w:val="24"/>
        </w:rPr>
        <w:t>ηλού</w:t>
      </w:r>
      <w:proofErr w:type="spellEnd"/>
      <w:r w:rsidRPr="00DD5755">
        <w:rPr>
          <w:rFonts w:ascii="Calibri" w:hAnsi="Calibri" w:cs="Calibri"/>
          <w:sz w:val="24"/>
          <w:szCs w:val="24"/>
        </w:rPr>
        <w:t xml:space="preserve"> µ</w:t>
      </w:r>
      <w:r w:rsidRPr="00DD5755">
        <w:rPr>
          <w:rFonts w:ascii="Calibri" w:hAnsi="Calibri" w:cs="Calibri"/>
          <w:sz w:val="24"/>
          <w:szCs w:val="24"/>
        </w:rPr>
        <w:t>οριακού</w:t>
      </w:r>
      <w:r w:rsidRPr="00DD5755">
        <w:rPr>
          <w:rFonts w:ascii="Calibri" w:hAnsi="Calibri" w:cs="Calibri"/>
          <w:sz w:val="24"/>
          <w:szCs w:val="24"/>
        </w:rPr>
        <w:t xml:space="preserve"> </w:t>
      </w:r>
      <w:r w:rsidRPr="00DD5755">
        <w:rPr>
          <w:rFonts w:ascii="Calibri" w:hAnsi="Calibri" w:cs="Calibri"/>
          <w:sz w:val="24"/>
          <w:szCs w:val="24"/>
        </w:rPr>
        <w:t>βάρους</w:t>
      </w:r>
      <w:r w:rsidRPr="00DD5755">
        <w:rPr>
          <w:rFonts w:ascii="Calibri" w:hAnsi="Calibri" w:cs="Calibri"/>
          <w:sz w:val="24"/>
          <w:szCs w:val="24"/>
        </w:rPr>
        <w:t xml:space="preserve"> </w:t>
      </w:r>
      <w:r w:rsidRPr="00DD5755">
        <w:rPr>
          <w:rFonts w:ascii="Calibri" w:hAnsi="Calibri" w:cs="Calibri"/>
          <w:sz w:val="24"/>
          <w:szCs w:val="24"/>
          <w:u w:val="single" w:color="000000"/>
        </w:rPr>
        <w:t>µ</w:t>
      </w:r>
      <w:proofErr w:type="spellStart"/>
      <w:r w:rsidRPr="00DD5755">
        <w:rPr>
          <w:rFonts w:ascii="Calibri" w:hAnsi="Calibri" w:cs="Calibri"/>
          <w:sz w:val="24"/>
          <w:szCs w:val="24"/>
          <w:u w:val="single" w:color="000000"/>
        </w:rPr>
        <w:t>ετά</w:t>
      </w:r>
      <w:proofErr w:type="spellEnd"/>
      <w:r w:rsidRPr="00DD5755">
        <w:rPr>
          <w:rFonts w:ascii="Calibri" w:hAnsi="Calibri" w:cs="Calibri"/>
          <w:sz w:val="24"/>
          <w:szCs w:val="24"/>
        </w:rPr>
        <w:t xml:space="preserve"> </w:t>
      </w:r>
      <w:r w:rsidRPr="00DD5755">
        <w:rPr>
          <w:rFonts w:ascii="Calibri" w:hAnsi="Calibri" w:cs="Calibri"/>
          <w:sz w:val="24"/>
          <w:szCs w:val="24"/>
        </w:rPr>
        <w:t>την</w:t>
      </w:r>
      <w:r w:rsidRPr="00DD5755">
        <w:rPr>
          <w:rFonts w:ascii="Calibri" w:hAnsi="Calibri" w:cs="Calibri"/>
          <w:sz w:val="24"/>
          <w:szCs w:val="24"/>
        </w:rPr>
        <w:t xml:space="preserve"> </w:t>
      </w:r>
      <w:r w:rsidRPr="00DD5755">
        <w:rPr>
          <w:rFonts w:ascii="Calibri" w:hAnsi="Calibri" w:cs="Calibri"/>
          <w:sz w:val="24"/>
          <w:szCs w:val="24"/>
        </w:rPr>
        <w:t>αποκατάσταση</w:t>
      </w:r>
      <w:r w:rsidRPr="00DD5755">
        <w:rPr>
          <w:rFonts w:ascii="Calibri" w:hAnsi="Calibri" w:cs="Calibri"/>
          <w:sz w:val="24"/>
          <w:szCs w:val="24"/>
        </w:rPr>
        <w:t xml:space="preserve"> </w:t>
      </w:r>
      <w:r w:rsidRPr="00DD5755">
        <w:rPr>
          <w:rFonts w:ascii="Calibri" w:hAnsi="Calibri" w:cs="Calibri"/>
          <w:sz w:val="24"/>
          <w:szCs w:val="24"/>
        </w:rPr>
        <w:t>του</w:t>
      </w:r>
      <w:r w:rsidRPr="00DD5755">
        <w:rPr>
          <w:rFonts w:ascii="Calibri" w:hAnsi="Calibri" w:cs="Calibri"/>
          <w:sz w:val="24"/>
          <w:szCs w:val="24"/>
        </w:rPr>
        <w:t xml:space="preserve"> </w:t>
      </w:r>
      <w:proofErr w:type="spellStart"/>
      <w:r w:rsidRPr="00DD5755">
        <w:rPr>
          <w:rFonts w:ascii="Calibri" w:hAnsi="Calibri" w:cs="Calibri"/>
          <w:sz w:val="24"/>
          <w:szCs w:val="24"/>
        </w:rPr>
        <w:t>ραγέντος</w:t>
      </w:r>
      <w:proofErr w:type="spellEnd"/>
      <w:r w:rsidRPr="00DD5755">
        <w:rPr>
          <w:rFonts w:ascii="Calibri" w:hAnsi="Calibri" w:cs="Calibri"/>
          <w:sz w:val="24"/>
          <w:szCs w:val="24"/>
        </w:rPr>
        <w:t xml:space="preserve"> </w:t>
      </w:r>
      <w:proofErr w:type="spellStart"/>
      <w:r w:rsidRPr="00DD5755">
        <w:rPr>
          <w:rFonts w:ascii="Calibri" w:hAnsi="Calibri" w:cs="Calibri"/>
          <w:sz w:val="24"/>
          <w:szCs w:val="24"/>
        </w:rPr>
        <w:t>ανευρύσ</w:t>
      </w:r>
      <w:r w:rsidRPr="00DD5755">
        <w:rPr>
          <w:rFonts w:ascii="Calibri" w:hAnsi="Calibri" w:cs="Calibri"/>
          <w:sz w:val="24"/>
          <w:szCs w:val="24"/>
        </w:rPr>
        <w:t>µ</w:t>
      </w:r>
      <w:r w:rsidRPr="00DD5755">
        <w:rPr>
          <w:rFonts w:ascii="Calibri" w:hAnsi="Calibri" w:cs="Calibri"/>
          <w:sz w:val="24"/>
          <w:szCs w:val="24"/>
        </w:rPr>
        <w:t>ατος</w:t>
      </w:r>
      <w:proofErr w:type="spellEnd"/>
      <w:r w:rsidRPr="00DD5755">
        <w:rPr>
          <w:rFonts w:ascii="Calibri" w:hAnsi="Calibri" w:cs="Calibri"/>
          <w:sz w:val="24"/>
          <w:szCs w:val="24"/>
        </w:rPr>
        <w:t xml:space="preserve"> </w:t>
      </w:r>
    </w:p>
    <w:p w14:paraId="6D206C2F" w14:textId="77777777" w:rsidR="003848BC" w:rsidRPr="00DD5755" w:rsidRDefault="00B83616">
      <w:pPr>
        <w:numPr>
          <w:ilvl w:val="0"/>
          <w:numId w:val="2"/>
        </w:numPr>
        <w:spacing w:after="725"/>
        <w:ind w:hanging="232"/>
        <w:rPr>
          <w:rFonts w:ascii="Calibri" w:hAnsi="Calibri" w:cs="Calibri"/>
          <w:sz w:val="24"/>
          <w:szCs w:val="24"/>
        </w:rPr>
      </w:pPr>
      <w:r w:rsidRPr="00DD5755">
        <w:rPr>
          <w:rFonts w:ascii="Calibri" w:hAnsi="Calibri" w:cs="Calibri"/>
          <w:sz w:val="24"/>
          <w:szCs w:val="24"/>
        </w:rPr>
        <w:t>Συστήνεται</w:t>
      </w:r>
      <w:r w:rsidRPr="00DD5755">
        <w:rPr>
          <w:rFonts w:ascii="Calibri" w:hAnsi="Calibri" w:cs="Calibri"/>
          <w:sz w:val="24"/>
          <w:szCs w:val="24"/>
        </w:rPr>
        <w:t xml:space="preserve"> </w:t>
      </w:r>
      <w:r w:rsidRPr="00DD5755">
        <w:rPr>
          <w:rFonts w:ascii="Calibri" w:hAnsi="Calibri" w:cs="Calibri"/>
          <w:sz w:val="24"/>
          <w:szCs w:val="24"/>
        </w:rPr>
        <w:t>η</w:t>
      </w:r>
      <w:r w:rsidRPr="00DD5755">
        <w:rPr>
          <w:rFonts w:ascii="Calibri" w:hAnsi="Calibri" w:cs="Calibri"/>
          <w:sz w:val="24"/>
          <w:szCs w:val="24"/>
        </w:rPr>
        <w:t xml:space="preserve"> </w:t>
      </w:r>
      <w:r w:rsidRPr="00DD5755">
        <w:rPr>
          <w:rFonts w:ascii="Calibri" w:hAnsi="Calibri" w:cs="Calibri"/>
          <w:sz w:val="24"/>
          <w:szCs w:val="24"/>
        </w:rPr>
        <w:t>χορήγηση</w:t>
      </w:r>
      <w:r w:rsidRPr="00DD5755">
        <w:rPr>
          <w:rFonts w:ascii="Calibri" w:hAnsi="Calibri" w:cs="Calibri"/>
          <w:sz w:val="24"/>
          <w:szCs w:val="24"/>
        </w:rPr>
        <w:t xml:space="preserve"> </w:t>
      </w:r>
      <w:r w:rsidRPr="00DD5755">
        <w:rPr>
          <w:rFonts w:ascii="Calibri" w:hAnsi="Calibri" w:cs="Calibri"/>
          <w:sz w:val="24"/>
          <w:szCs w:val="24"/>
        </w:rPr>
        <w:t>υπακτικών</w:t>
      </w:r>
      <w:r w:rsidRPr="00DD5755">
        <w:rPr>
          <w:rFonts w:ascii="Calibri" w:hAnsi="Calibri" w:cs="Calibri"/>
          <w:sz w:val="24"/>
          <w:szCs w:val="24"/>
        </w:rPr>
        <w:t xml:space="preserve"> </w:t>
      </w:r>
    </w:p>
    <w:p w14:paraId="3BCE325B" w14:textId="3AF6D0C2" w:rsidR="00ED6B89" w:rsidRPr="00333866" w:rsidRDefault="00B83616" w:rsidP="00ED6B89">
      <w:pPr>
        <w:pStyle w:val="2"/>
        <w:ind w:left="-5"/>
        <w:rPr>
          <w:rFonts w:asciiTheme="minorHAnsi" w:hAnsiTheme="minorHAnsi" w:cstheme="minorHAnsi"/>
          <w:color w:val="0070C0"/>
          <w:sz w:val="28"/>
          <w:szCs w:val="28"/>
          <w:u w:val="none"/>
        </w:rPr>
      </w:pPr>
      <w:r w:rsidRPr="00333866">
        <w:rPr>
          <w:rFonts w:asciiTheme="minorHAnsi" w:hAnsiTheme="minorHAnsi" w:cstheme="minorHAnsi"/>
          <w:color w:val="0070C0"/>
          <w:sz w:val="28"/>
          <w:szCs w:val="28"/>
          <w:u w:val="none"/>
        </w:rPr>
        <w:t>Αρτηριακή</w:t>
      </w:r>
      <w:r w:rsidRPr="00333866">
        <w:rPr>
          <w:rFonts w:asciiTheme="minorHAnsi" w:hAnsiTheme="minorHAnsi" w:cstheme="minorHAnsi"/>
          <w:color w:val="0070C0"/>
          <w:sz w:val="28"/>
          <w:szCs w:val="28"/>
          <w:u w:val="none"/>
        </w:rPr>
        <w:t xml:space="preserve"> </w:t>
      </w:r>
      <w:r w:rsidRPr="00333866">
        <w:rPr>
          <w:rFonts w:asciiTheme="minorHAnsi" w:hAnsiTheme="minorHAnsi" w:cstheme="minorHAnsi"/>
          <w:color w:val="0070C0"/>
          <w:sz w:val="28"/>
          <w:szCs w:val="28"/>
          <w:u w:val="none"/>
        </w:rPr>
        <w:t>Πίεση</w:t>
      </w:r>
      <w:r w:rsidRPr="00333866">
        <w:rPr>
          <w:rFonts w:asciiTheme="minorHAnsi" w:hAnsiTheme="minorHAnsi" w:cstheme="minorHAnsi"/>
          <w:color w:val="0070C0"/>
          <w:sz w:val="28"/>
          <w:szCs w:val="28"/>
          <w:u w:val="none"/>
        </w:rPr>
        <w:t xml:space="preserve"> (</w:t>
      </w:r>
      <w:r w:rsidRPr="00333866">
        <w:rPr>
          <w:rFonts w:asciiTheme="minorHAnsi" w:hAnsiTheme="minorHAnsi" w:cstheme="minorHAnsi"/>
          <w:color w:val="0070C0"/>
          <w:sz w:val="28"/>
          <w:szCs w:val="28"/>
          <w:u w:val="none"/>
        </w:rPr>
        <w:t>ΑΠ</w:t>
      </w:r>
      <w:r w:rsidRPr="00333866">
        <w:rPr>
          <w:rFonts w:asciiTheme="minorHAnsi" w:hAnsiTheme="minorHAnsi" w:cstheme="minorHAnsi"/>
          <w:color w:val="0070C0"/>
          <w:sz w:val="28"/>
          <w:szCs w:val="28"/>
          <w:u w:val="none"/>
        </w:rPr>
        <w:t>)</w:t>
      </w:r>
      <w:r w:rsidRPr="00333866">
        <w:rPr>
          <w:rFonts w:asciiTheme="minorHAnsi" w:hAnsiTheme="minorHAnsi" w:cstheme="minorHAnsi"/>
          <w:color w:val="0070C0"/>
          <w:sz w:val="28"/>
          <w:szCs w:val="28"/>
          <w:u w:val="none"/>
        </w:rPr>
        <w:t xml:space="preserve"> </w:t>
      </w:r>
    </w:p>
    <w:p w14:paraId="29B3889B" w14:textId="77777777" w:rsidR="00007402" w:rsidRPr="00007402" w:rsidRDefault="00007402" w:rsidP="00007402"/>
    <w:p w14:paraId="18AEB488" w14:textId="77777777" w:rsidR="003848BC" w:rsidRPr="00ED6B89" w:rsidRDefault="00B83616">
      <w:pPr>
        <w:numPr>
          <w:ilvl w:val="0"/>
          <w:numId w:val="3"/>
        </w:numPr>
        <w:spacing w:after="234" w:line="259" w:lineRule="auto"/>
        <w:ind w:hanging="232"/>
        <w:rPr>
          <w:rFonts w:asciiTheme="minorHAnsi" w:hAnsiTheme="minorHAnsi" w:cstheme="minorHAnsi"/>
          <w:sz w:val="24"/>
          <w:szCs w:val="24"/>
        </w:rPr>
      </w:pP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διακοπή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χρόνιας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αντιυπερτασικής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φαρ</w:t>
      </w:r>
      <w:r w:rsidRPr="00ED6B89">
        <w:rPr>
          <w:rFonts w:asciiTheme="minorHAnsi" w:hAnsiTheme="minorHAnsi" w:cstheme="minorHAnsi"/>
          <w:sz w:val="24"/>
          <w:szCs w:val="24"/>
        </w:rPr>
        <w:t>µ</w:t>
      </w:r>
      <w:r w:rsidRPr="00ED6B89">
        <w:rPr>
          <w:rFonts w:asciiTheme="minorHAnsi" w:hAnsiTheme="minorHAnsi" w:cstheme="minorHAnsi"/>
          <w:sz w:val="24"/>
          <w:szCs w:val="24"/>
        </w:rPr>
        <w:t>ακευτικής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αγωγής</w:t>
      </w:r>
      <w:r w:rsidRPr="00ED6B89">
        <w:rPr>
          <w:rFonts w:asciiTheme="minorHAnsi" w:hAnsiTheme="minorHAnsi" w:cstheme="minorHAnsi"/>
          <w:sz w:val="24"/>
          <w:szCs w:val="24"/>
        </w:rPr>
        <w:t xml:space="preserve">  </w:t>
      </w:r>
    </w:p>
    <w:p w14:paraId="01508673" w14:textId="77777777" w:rsidR="003848BC" w:rsidRPr="00ED6B89" w:rsidRDefault="00B83616">
      <w:pPr>
        <w:numPr>
          <w:ilvl w:val="0"/>
          <w:numId w:val="3"/>
        </w:numPr>
        <w:spacing w:after="708"/>
        <w:ind w:hanging="232"/>
        <w:rPr>
          <w:rFonts w:asciiTheme="minorHAnsi" w:hAnsiTheme="minorHAnsi" w:cstheme="minorHAnsi"/>
          <w:sz w:val="24"/>
          <w:szCs w:val="24"/>
        </w:rPr>
      </w:pP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ρύθ</w:t>
      </w:r>
      <w:r w:rsidRPr="00ED6B89">
        <w:rPr>
          <w:rFonts w:asciiTheme="minorHAnsi" w:hAnsiTheme="minorHAnsi" w:cstheme="minorHAnsi"/>
          <w:sz w:val="24"/>
          <w:szCs w:val="24"/>
        </w:rPr>
        <w:t>µ</w:t>
      </w:r>
      <w:r w:rsidRPr="00ED6B89">
        <w:rPr>
          <w:rFonts w:asciiTheme="minorHAnsi" w:hAnsiTheme="minorHAnsi" w:cstheme="minorHAnsi"/>
          <w:sz w:val="24"/>
          <w:szCs w:val="24"/>
        </w:rPr>
        <w:t>ιση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στόχο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διατήρηση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συστολικής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πίεσης</w:t>
      </w:r>
      <w:r w:rsidRPr="00ED6B89">
        <w:rPr>
          <w:rFonts w:asciiTheme="minorHAnsi" w:hAnsiTheme="minorHAnsi" w:cstheme="minorHAnsi"/>
          <w:sz w:val="24"/>
          <w:szCs w:val="24"/>
        </w:rPr>
        <w:t xml:space="preserve"> &lt;160 </w:t>
      </w:r>
      <w:proofErr w:type="spellStart"/>
      <w:r w:rsidRPr="00ED6B89">
        <w:rPr>
          <w:rFonts w:asciiTheme="minorHAnsi" w:hAnsiTheme="minorHAnsi" w:cstheme="minorHAnsi"/>
          <w:sz w:val="24"/>
          <w:szCs w:val="24"/>
        </w:rPr>
        <w:t>mmHg</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ρύθ</w:t>
      </w:r>
      <w:r w:rsidRPr="00ED6B89">
        <w:rPr>
          <w:rFonts w:asciiTheme="minorHAnsi" w:hAnsiTheme="minorHAnsi" w:cstheme="minorHAnsi"/>
          <w:sz w:val="24"/>
          <w:szCs w:val="24"/>
        </w:rPr>
        <w:t>µ</w:t>
      </w:r>
      <w:r w:rsidRPr="00ED6B89">
        <w:rPr>
          <w:rFonts w:asciiTheme="minorHAnsi" w:hAnsiTheme="minorHAnsi" w:cstheme="minorHAnsi"/>
          <w:sz w:val="24"/>
          <w:szCs w:val="24"/>
        </w:rPr>
        <w:t>ιση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προτείνεται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στάγδην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ενδοφλέβια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χορήγηση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λαβεταλόλης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νικαρδιπίνης</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προοδευτική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τιτλοποίησή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Πρόκειται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φάρ</w:t>
      </w:r>
      <w:r w:rsidRPr="00ED6B89">
        <w:rPr>
          <w:rFonts w:asciiTheme="minorHAnsi" w:hAnsiTheme="minorHAnsi" w:cstheme="minorHAnsi"/>
          <w:sz w:val="24"/>
          <w:szCs w:val="24"/>
        </w:rPr>
        <w:t>µ</w:t>
      </w:r>
      <w:r w:rsidRPr="00ED6B89">
        <w:rPr>
          <w:rFonts w:asciiTheme="minorHAnsi" w:hAnsiTheme="minorHAnsi" w:cstheme="minorHAnsi"/>
          <w:sz w:val="24"/>
          <w:szCs w:val="24"/>
        </w:rPr>
        <w:t>ακα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έχουν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ταχεία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δράση</w:t>
      </w:r>
      <w:r w:rsidRPr="00ED6B89">
        <w:rPr>
          <w:rFonts w:asciiTheme="minorHAnsi" w:hAnsiTheme="minorHAnsi" w:cstheme="minorHAnsi"/>
          <w:sz w:val="24"/>
          <w:szCs w:val="24"/>
        </w:rPr>
        <w:t>, µ</w:t>
      </w:r>
      <w:proofErr w:type="spellStart"/>
      <w:r w:rsidRPr="00ED6B89">
        <w:rPr>
          <w:rFonts w:asciiTheme="minorHAnsi" w:hAnsiTheme="minorHAnsi" w:cstheme="minorHAnsi"/>
          <w:sz w:val="24"/>
          <w:szCs w:val="24"/>
        </w:rPr>
        <w:t>ικρό</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χρόνο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η</w:t>
      </w:r>
      <w:r w:rsidRPr="00ED6B89">
        <w:rPr>
          <w:rFonts w:asciiTheme="minorHAnsi" w:hAnsiTheme="minorHAnsi" w:cstheme="minorHAnsi"/>
          <w:sz w:val="24"/>
          <w:szCs w:val="24"/>
        </w:rPr>
        <w:t>µ</w:t>
      </w:r>
      <w:r w:rsidRPr="00ED6B89">
        <w:rPr>
          <w:rFonts w:asciiTheme="minorHAnsi" w:hAnsiTheme="minorHAnsi" w:cstheme="minorHAnsi"/>
          <w:sz w:val="24"/>
          <w:szCs w:val="24"/>
        </w:rPr>
        <w:t>ιζωής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επηρεάζουν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επηρεάζουν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ελάχιστα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ενδοκράνια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πίεση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Απαιτείται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lastRenderedPageBreak/>
        <w:t>προσοχή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αποφυγή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επεισοδίων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ιατρογενούς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αρτηριακής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υπότασης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υποάρδρευσης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εγκεφάλου</w:t>
      </w:r>
      <w:r w:rsidRPr="00ED6B89">
        <w:rPr>
          <w:rFonts w:asciiTheme="minorHAnsi" w:hAnsiTheme="minorHAnsi" w:cstheme="minorHAnsi"/>
          <w:sz w:val="24"/>
          <w:szCs w:val="24"/>
        </w:rPr>
        <w:t xml:space="preserve"> </w:t>
      </w:r>
    </w:p>
    <w:p w14:paraId="0942905E" w14:textId="26117060" w:rsidR="003848BC" w:rsidRPr="00333866" w:rsidRDefault="00B83616">
      <w:pPr>
        <w:pStyle w:val="2"/>
        <w:ind w:left="-5"/>
        <w:rPr>
          <w:rFonts w:asciiTheme="minorHAnsi" w:hAnsiTheme="minorHAnsi" w:cstheme="minorHAnsi"/>
          <w:color w:val="0070C0"/>
          <w:sz w:val="28"/>
          <w:szCs w:val="28"/>
          <w:u w:val="none"/>
        </w:rPr>
      </w:pPr>
      <w:r w:rsidRPr="00333866">
        <w:rPr>
          <w:rFonts w:asciiTheme="minorHAnsi" w:hAnsiTheme="minorHAnsi" w:cstheme="minorHAnsi"/>
          <w:color w:val="0070C0"/>
          <w:sz w:val="28"/>
          <w:szCs w:val="28"/>
          <w:u w:val="none"/>
        </w:rPr>
        <w:t>Λοιπή</w:t>
      </w:r>
      <w:r w:rsidRPr="00333866">
        <w:rPr>
          <w:rFonts w:asciiTheme="minorHAnsi" w:hAnsiTheme="minorHAnsi" w:cstheme="minorHAnsi"/>
          <w:color w:val="0070C0"/>
          <w:sz w:val="28"/>
          <w:szCs w:val="28"/>
          <w:u w:val="none"/>
        </w:rPr>
        <w:t xml:space="preserve"> </w:t>
      </w:r>
      <w:proofErr w:type="spellStart"/>
      <w:r w:rsidRPr="00333866">
        <w:rPr>
          <w:rFonts w:asciiTheme="minorHAnsi" w:hAnsiTheme="minorHAnsi" w:cstheme="minorHAnsi"/>
          <w:color w:val="0070C0"/>
          <w:sz w:val="28"/>
          <w:szCs w:val="28"/>
          <w:u w:val="none"/>
        </w:rPr>
        <w:t>φαρ</w:t>
      </w:r>
      <w:r w:rsidRPr="00333866">
        <w:rPr>
          <w:rFonts w:asciiTheme="minorHAnsi" w:hAnsiTheme="minorHAnsi" w:cstheme="minorHAnsi"/>
          <w:color w:val="0070C0"/>
          <w:sz w:val="28"/>
          <w:szCs w:val="28"/>
          <w:u w:val="none"/>
        </w:rPr>
        <w:t>µ</w:t>
      </w:r>
      <w:r w:rsidRPr="00333866">
        <w:rPr>
          <w:rFonts w:asciiTheme="minorHAnsi" w:hAnsiTheme="minorHAnsi" w:cstheme="minorHAnsi"/>
          <w:color w:val="0070C0"/>
          <w:sz w:val="28"/>
          <w:szCs w:val="28"/>
          <w:u w:val="none"/>
        </w:rPr>
        <w:t>ακευτική</w:t>
      </w:r>
      <w:proofErr w:type="spellEnd"/>
      <w:r w:rsidRPr="00333866">
        <w:rPr>
          <w:rFonts w:asciiTheme="minorHAnsi" w:hAnsiTheme="minorHAnsi" w:cstheme="minorHAnsi"/>
          <w:color w:val="0070C0"/>
          <w:sz w:val="28"/>
          <w:szCs w:val="28"/>
          <w:u w:val="none"/>
        </w:rPr>
        <w:t xml:space="preserve"> </w:t>
      </w:r>
      <w:r w:rsidRPr="00333866">
        <w:rPr>
          <w:rFonts w:asciiTheme="minorHAnsi" w:hAnsiTheme="minorHAnsi" w:cstheme="minorHAnsi"/>
          <w:color w:val="0070C0"/>
          <w:sz w:val="28"/>
          <w:szCs w:val="28"/>
          <w:u w:val="none"/>
        </w:rPr>
        <w:t>αγωγή</w:t>
      </w:r>
      <w:r w:rsidRPr="00333866">
        <w:rPr>
          <w:rFonts w:asciiTheme="minorHAnsi" w:hAnsiTheme="minorHAnsi" w:cstheme="minorHAnsi"/>
          <w:color w:val="0070C0"/>
          <w:sz w:val="28"/>
          <w:szCs w:val="28"/>
          <w:u w:val="none"/>
        </w:rPr>
        <w:t xml:space="preserve">  </w:t>
      </w:r>
    </w:p>
    <w:p w14:paraId="0610E97F" w14:textId="77777777" w:rsidR="00ED6B89" w:rsidRPr="00ED6B89" w:rsidRDefault="00ED6B89" w:rsidP="00ED6B89"/>
    <w:p w14:paraId="59A92E87" w14:textId="77777777" w:rsidR="003848BC" w:rsidRPr="00ED6B89" w:rsidRDefault="00B83616">
      <w:pPr>
        <w:numPr>
          <w:ilvl w:val="0"/>
          <w:numId w:val="4"/>
        </w:numPr>
        <w:spacing w:after="3"/>
        <w:ind w:hanging="283"/>
        <w:rPr>
          <w:rFonts w:asciiTheme="minorHAnsi" w:hAnsiTheme="minorHAnsi" w:cstheme="minorHAnsi"/>
          <w:sz w:val="24"/>
          <w:szCs w:val="24"/>
        </w:rPr>
      </w:pPr>
      <w:r w:rsidRPr="00ED6B89">
        <w:rPr>
          <w:rFonts w:asciiTheme="minorHAnsi" w:hAnsiTheme="minorHAnsi" w:cstheme="minorHAnsi"/>
          <w:sz w:val="24"/>
          <w:szCs w:val="24"/>
        </w:rPr>
        <w:t>Διατήρηση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νορ</w:t>
      </w:r>
      <w:r w:rsidRPr="00ED6B89">
        <w:rPr>
          <w:rFonts w:asciiTheme="minorHAnsi" w:hAnsiTheme="minorHAnsi" w:cstheme="minorHAnsi"/>
          <w:sz w:val="24"/>
          <w:szCs w:val="24"/>
        </w:rPr>
        <w:t>µ</w:t>
      </w:r>
      <w:r w:rsidRPr="00ED6B89">
        <w:rPr>
          <w:rFonts w:asciiTheme="minorHAnsi" w:hAnsiTheme="minorHAnsi" w:cstheme="minorHAnsi"/>
          <w:sz w:val="24"/>
          <w:szCs w:val="24"/>
        </w:rPr>
        <w:t>ο</w:t>
      </w:r>
      <w:r w:rsidRPr="00ED6B89">
        <w:rPr>
          <w:rFonts w:asciiTheme="minorHAnsi" w:hAnsiTheme="minorHAnsi" w:cstheme="minorHAnsi"/>
          <w:sz w:val="24"/>
          <w:szCs w:val="24"/>
        </w:rPr>
        <w:t>-</w:t>
      </w:r>
      <w:r w:rsidRPr="00ED6B89">
        <w:rPr>
          <w:rFonts w:asciiTheme="minorHAnsi" w:hAnsiTheme="minorHAnsi" w:cstheme="minorHAnsi"/>
          <w:sz w:val="24"/>
          <w:szCs w:val="24"/>
        </w:rPr>
        <w:t>ογκαι</w:t>
      </w:r>
      <w:r w:rsidRPr="00ED6B89">
        <w:rPr>
          <w:rFonts w:asciiTheme="minorHAnsi" w:hAnsiTheme="minorHAnsi" w:cstheme="minorHAnsi"/>
          <w:sz w:val="24"/>
          <w:szCs w:val="24"/>
        </w:rPr>
        <w:t>µ</w:t>
      </w:r>
      <w:r w:rsidRPr="00ED6B89">
        <w:rPr>
          <w:rFonts w:asciiTheme="minorHAnsi" w:hAnsiTheme="minorHAnsi" w:cstheme="minorHAnsi"/>
          <w:sz w:val="24"/>
          <w:szCs w:val="24"/>
        </w:rPr>
        <w:t>ίας</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3 </w:t>
      </w:r>
      <w:proofErr w:type="spellStart"/>
      <w:r w:rsidRPr="00ED6B89">
        <w:rPr>
          <w:rFonts w:asciiTheme="minorHAnsi" w:hAnsiTheme="minorHAnsi" w:cstheme="minorHAnsi"/>
          <w:sz w:val="24"/>
          <w:szCs w:val="24"/>
        </w:rPr>
        <w:t>lt</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w:t>
      </w:r>
      <w:r w:rsidRPr="00ED6B89">
        <w:rPr>
          <w:rFonts w:asciiTheme="minorHAnsi" w:hAnsiTheme="minorHAnsi" w:cstheme="minorHAnsi"/>
          <w:sz w:val="24"/>
          <w:szCs w:val="24"/>
        </w:rPr>
        <w:t xml:space="preserve">S 0.9% </w:t>
      </w:r>
      <w:proofErr w:type="spellStart"/>
      <w:r w:rsidRPr="00ED6B89">
        <w:rPr>
          <w:rFonts w:asciiTheme="minorHAnsi" w:hAnsiTheme="minorHAnsi" w:cstheme="minorHAnsi"/>
          <w:sz w:val="24"/>
          <w:szCs w:val="24"/>
        </w:rPr>
        <w:t>η</w:t>
      </w:r>
      <w:r w:rsidRPr="00ED6B89">
        <w:rPr>
          <w:rFonts w:asciiTheme="minorHAnsi" w:hAnsiTheme="minorHAnsi" w:cstheme="minorHAnsi"/>
          <w:sz w:val="24"/>
          <w:szCs w:val="24"/>
        </w:rPr>
        <w:t>µ</w:t>
      </w:r>
      <w:r w:rsidRPr="00ED6B89">
        <w:rPr>
          <w:rFonts w:asciiTheme="minorHAnsi" w:hAnsiTheme="minorHAnsi" w:cstheme="minorHAnsi"/>
          <w:sz w:val="24"/>
          <w:szCs w:val="24"/>
        </w:rPr>
        <w:t>ερησίως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προσαρ</w:t>
      </w:r>
      <w:r w:rsidRPr="00ED6B89">
        <w:rPr>
          <w:rFonts w:asciiTheme="minorHAnsi" w:hAnsiTheme="minorHAnsi" w:cstheme="minorHAnsi"/>
          <w:sz w:val="24"/>
          <w:szCs w:val="24"/>
        </w:rPr>
        <w:t>µ</w:t>
      </w:r>
      <w:r w:rsidRPr="00ED6B89">
        <w:rPr>
          <w:rFonts w:asciiTheme="minorHAnsi" w:hAnsiTheme="minorHAnsi" w:cstheme="minorHAnsi"/>
          <w:sz w:val="24"/>
          <w:szCs w:val="24"/>
        </w:rPr>
        <w:t>ογή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στις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ανάγκες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ασθενούς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βάση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ισοζύγιο</w:t>
      </w:r>
      <w:r w:rsidRPr="00ED6B89">
        <w:rPr>
          <w:rFonts w:asciiTheme="minorHAnsi" w:hAnsiTheme="minorHAnsi" w:cstheme="minorHAnsi"/>
          <w:sz w:val="24"/>
          <w:szCs w:val="24"/>
        </w:rPr>
        <w:t xml:space="preserve">) </w:t>
      </w:r>
    </w:p>
    <w:p w14:paraId="4A6AE837" w14:textId="77777777" w:rsidR="003848BC" w:rsidRPr="00ED6B89" w:rsidRDefault="00B83616">
      <w:pPr>
        <w:numPr>
          <w:ilvl w:val="0"/>
          <w:numId w:val="4"/>
        </w:numPr>
        <w:ind w:hanging="283"/>
        <w:rPr>
          <w:rFonts w:asciiTheme="minorHAnsi" w:hAnsiTheme="minorHAnsi" w:cstheme="minorHAnsi"/>
          <w:sz w:val="24"/>
          <w:szCs w:val="24"/>
        </w:rPr>
      </w:pPr>
      <w:r w:rsidRPr="00ED6B89">
        <w:rPr>
          <w:rFonts w:asciiTheme="minorHAnsi" w:hAnsiTheme="minorHAnsi" w:cstheme="minorHAnsi"/>
          <w:sz w:val="24"/>
          <w:szCs w:val="24"/>
        </w:rPr>
        <w:t>Χορήγηση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Νι</w:t>
      </w:r>
      <w:r w:rsidRPr="00ED6B89">
        <w:rPr>
          <w:rFonts w:asciiTheme="minorHAnsi" w:hAnsiTheme="minorHAnsi" w:cstheme="minorHAnsi"/>
          <w:sz w:val="24"/>
          <w:szCs w:val="24"/>
        </w:rPr>
        <w:t>µ</w:t>
      </w:r>
      <w:r w:rsidRPr="00ED6B89">
        <w:rPr>
          <w:rFonts w:asciiTheme="minorHAnsi" w:hAnsiTheme="minorHAnsi" w:cstheme="minorHAnsi"/>
          <w:sz w:val="24"/>
          <w:szCs w:val="24"/>
        </w:rPr>
        <w:t>οδιπίνης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η</w:t>
      </w:r>
      <w:r w:rsidRPr="00ED6B89">
        <w:rPr>
          <w:rFonts w:asciiTheme="minorHAnsi" w:hAnsiTheme="minorHAnsi" w:cstheme="minorHAnsi"/>
          <w:sz w:val="24"/>
          <w:szCs w:val="24"/>
        </w:rPr>
        <w:t>µ</w:t>
      </w:r>
      <w:r w:rsidRPr="00ED6B89">
        <w:rPr>
          <w:rFonts w:asciiTheme="minorHAnsi" w:hAnsiTheme="minorHAnsi" w:cstheme="minorHAnsi"/>
          <w:sz w:val="24"/>
          <w:szCs w:val="24"/>
        </w:rPr>
        <w:t>ερήσια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δοσολογία</w:t>
      </w:r>
      <w:r w:rsidRPr="00ED6B89">
        <w:rPr>
          <w:rFonts w:asciiTheme="minorHAnsi" w:hAnsiTheme="minorHAnsi" w:cstheme="minorHAnsi"/>
          <w:sz w:val="24"/>
          <w:szCs w:val="24"/>
        </w:rPr>
        <w:t xml:space="preserve">  60mg X 6 </w:t>
      </w:r>
      <w:r w:rsidRPr="00ED6B89">
        <w:rPr>
          <w:rFonts w:asciiTheme="minorHAnsi" w:hAnsiTheme="minorHAnsi" w:cstheme="minorHAnsi"/>
          <w:sz w:val="24"/>
          <w:szCs w:val="24"/>
        </w:rPr>
        <w:t>ΡΟ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21 </w:t>
      </w:r>
      <w:proofErr w:type="spellStart"/>
      <w:r w:rsidRPr="00ED6B89">
        <w:rPr>
          <w:rFonts w:asciiTheme="minorHAnsi" w:hAnsiTheme="minorHAnsi" w:cstheme="minorHAnsi"/>
          <w:sz w:val="24"/>
          <w:szCs w:val="24"/>
        </w:rPr>
        <w:t>η</w:t>
      </w:r>
      <w:r w:rsidRPr="00ED6B89">
        <w:rPr>
          <w:rFonts w:asciiTheme="minorHAnsi" w:hAnsiTheme="minorHAnsi" w:cstheme="minorHAnsi"/>
          <w:sz w:val="24"/>
          <w:szCs w:val="24"/>
        </w:rPr>
        <w:t>µ</w:t>
      </w:r>
      <w:r w:rsidRPr="00ED6B89">
        <w:rPr>
          <w:rFonts w:asciiTheme="minorHAnsi" w:hAnsiTheme="minorHAnsi" w:cstheme="minorHAnsi"/>
          <w:sz w:val="24"/>
          <w:szCs w:val="24"/>
        </w:rPr>
        <w:t>έρες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εναλλακτικά</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πορεί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χορηγηθεί</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ενδοφλέβια</w:t>
      </w:r>
      <w:r w:rsidRPr="00ED6B89">
        <w:rPr>
          <w:rFonts w:asciiTheme="minorHAnsi" w:hAnsiTheme="minorHAnsi" w:cstheme="minorHAnsi"/>
          <w:sz w:val="24"/>
          <w:szCs w:val="24"/>
        </w:rPr>
        <w:t xml:space="preserve">) </w:t>
      </w:r>
    </w:p>
    <w:p w14:paraId="025B6F2F" w14:textId="77777777" w:rsidR="003848BC" w:rsidRPr="00ED6B89" w:rsidRDefault="00B83616">
      <w:pPr>
        <w:numPr>
          <w:ilvl w:val="0"/>
          <w:numId w:val="4"/>
        </w:numPr>
        <w:ind w:hanging="283"/>
        <w:rPr>
          <w:rFonts w:asciiTheme="minorHAnsi" w:hAnsiTheme="minorHAnsi" w:cstheme="minorHAnsi"/>
          <w:sz w:val="24"/>
          <w:szCs w:val="24"/>
        </w:rPr>
      </w:pPr>
      <w:r w:rsidRPr="00ED6B89">
        <w:rPr>
          <w:rFonts w:asciiTheme="minorHAnsi" w:hAnsiTheme="minorHAnsi" w:cstheme="minorHAnsi"/>
          <w:sz w:val="24"/>
          <w:szCs w:val="24"/>
        </w:rPr>
        <w:t>Αναλγησία</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παρακετα</w:t>
      </w:r>
      <w:r w:rsidRPr="00ED6B89">
        <w:rPr>
          <w:rFonts w:asciiTheme="minorHAnsi" w:hAnsiTheme="minorHAnsi" w:cstheme="minorHAnsi"/>
          <w:sz w:val="24"/>
          <w:szCs w:val="24"/>
        </w:rPr>
        <w:t>µ</w:t>
      </w:r>
      <w:r w:rsidRPr="00ED6B89">
        <w:rPr>
          <w:rFonts w:asciiTheme="minorHAnsi" w:hAnsiTheme="minorHAnsi" w:cstheme="minorHAnsi"/>
          <w:sz w:val="24"/>
          <w:szCs w:val="24"/>
        </w:rPr>
        <w:t>όλη</w:t>
      </w:r>
      <w:proofErr w:type="spellEnd"/>
      <w:r w:rsidRPr="00ED6B89">
        <w:rPr>
          <w:rFonts w:asciiTheme="minorHAnsi" w:hAnsiTheme="minorHAnsi" w:cstheme="minorHAnsi"/>
          <w:sz w:val="24"/>
          <w:szCs w:val="24"/>
        </w:rPr>
        <w:t xml:space="preserve"> 500mg X 8 PO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IV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συνδυασ</w:t>
      </w:r>
      <w:r w:rsidRPr="00ED6B89">
        <w:rPr>
          <w:rFonts w:asciiTheme="minorHAnsi" w:hAnsiTheme="minorHAnsi" w:cstheme="minorHAnsi"/>
          <w:sz w:val="24"/>
          <w:szCs w:val="24"/>
        </w:rPr>
        <w:t>µ</w:t>
      </w:r>
      <w:r w:rsidRPr="00ED6B89">
        <w:rPr>
          <w:rFonts w:asciiTheme="minorHAnsi" w:hAnsiTheme="minorHAnsi" w:cstheme="minorHAnsi"/>
          <w:sz w:val="24"/>
          <w:szCs w:val="24"/>
        </w:rPr>
        <w:t>ό</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αυτήν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όταν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απαραίτητο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κωδείνη</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τρα</w:t>
      </w:r>
      <w:r w:rsidRPr="00ED6B89">
        <w:rPr>
          <w:rFonts w:asciiTheme="minorHAnsi" w:hAnsiTheme="minorHAnsi" w:cstheme="minorHAnsi"/>
          <w:sz w:val="24"/>
          <w:szCs w:val="24"/>
        </w:rPr>
        <w:t>µ</w:t>
      </w:r>
      <w:r w:rsidRPr="00ED6B89">
        <w:rPr>
          <w:rFonts w:asciiTheme="minorHAnsi" w:hAnsiTheme="minorHAnsi" w:cstheme="minorHAnsi"/>
          <w:sz w:val="24"/>
          <w:szCs w:val="24"/>
        </w:rPr>
        <w:t>αδόλη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πιριτρα</w:t>
      </w:r>
      <w:r w:rsidRPr="00ED6B89">
        <w:rPr>
          <w:rFonts w:asciiTheme="minorHAnsi" w:hAnsiTheme="minorHAnsi" w:cstheme="minorHAnsi"/>
          <w:sz w:val="24"/>
          <w:szCs w:val="24"/>
        </w:rPr>
        <w:t>µ</w:t>
      </w:r>
      <w:r w:rsidRPr="00ED6B89">
        <w:rPr>
          <w:rFonts w:asciiTheme="minorHAnsi" w:hAnsiTheme="minorHAnsi" w:cstheme="minorHAnsi"/>
          <w:sz w:val="24"/>
          <w:szCs w:val="24"/>
        </w:rPr>
        <w:t>ίδη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Ασπιρίνη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στεροειδή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αντιφλεγ</w:t>
      </w:r>
      <w:r w:rsidRPr="00ED6B89">
        <w:rPr>
          <w:rFonts w:asciiTheme="minorHAnsi" w:hAnsiTheme="minorHAnsi" w:cstheme="minorHAnsi"/>
          <w:sz w:val="24"/>
          <w:szCs w:val="24"/>
        </w:rPr>
        <w:t>µ</w:t>
      </w:r>
      <w:r w:rsidRPr="00ED6B89">
        <w:rPr>
          <w:rFonts w:asciiTheme="minorHAnsi" w:hAnsiTheme="minorHAnsi" w:cstheme="minorHAnsi"/>
          <w:sz w:val="24"/>
          <w:szCs w:val="24"/>
        </w:rPr>
        <w:t>ονώδη</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φάρ</w:t>
      </w:r>
      <w:r w:rsidRPr="00ED6B89">
        <w:rPr>
          <w:rFonts w:asciiTheme="minorHAnsi" w:hAnsiTheme="minorHAnsi" w:cstheme="minorHAnsi"/>
          <w:sz w:val="24"/>
          <w:szCs w:val="24"/>
        </w:rPr>
        <w:t>µ</w:t>
      </w:r>
      <w:r w:rsidRPr="00ED6B89">
        <w:rPr>
          <w:rFonts w:asciiTheme="minorHAnsi" w:hAnsiTheme="minorHAnsi" w:cstheme="minorHAnsi"/>
          <w:sz w:val="24"/>
          <w:szCs w:val="24"/>
        </w:rPr>
        <w:t>ακα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αποφεύγονται</w:t>
      </w:r>
      <w:r w:rsidRPr="00ED6B89">
        <w:rPr>
          <w:rFonts w:asciiTheme="minorHAnsi" w:hAnsiTheme="minorHAnsi" w:cstheme="minorHAnsi"/>
          <w:sz w:val="24"/>
          <w:szCs w:val="24"/>
        </w:rPr>
        <w:t xml:space="preserve"> </w:t>
      </w:r>
    </w:p>
    <w:p w14:paraId="08C51274" w14:textId="77777777" w:rsidR="003848BC" w:rsidRPr="00ED6B89" w:rsidRDefault="00B83616">
      <w:pPr>
        <w:numPr>
          <w:ilvl w:val="0"/>
          <w:numId w:val="4"/>
        </w:numPr>
        <w:ind w:hanging="283"/>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αναπόφευκτη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καθυστέρηση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πορεί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χορηγηθεί</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Τρανεξα</w:t>
      </w:r>
      <w:r w:rsidRPr="00ED6B89">
        <w:rPr>
          <w:rFonts w:asciiTheme="minorHAnsi" w:hAnsiTheme="minorHAnsi" w:cstheme="minorHAnsi"/>
          <w:sz w:val="24"/>
          <w:szCs w:val="24"/>
        </w:rPr>
        <w:t>µ</w:t>
      </w:r>
      <w:r w:rsidRPr="00ED6B89">
        <w:rPr>
          <w:rFonts w:asciiTheme="minorHAnsi" w:hAnsiTheme="minorHAnsi" w:cstheme="minorHAnsi"/>
          <w:sz w:val="24"/>
          <w:szCs w:val="24"/>
        </w:rPr>
        <w:t>ικό</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οξύ</w:t>
      </w:r>
      <w:r w:rsidRPr="00ED6B89">
        <w:rPr>
          <w:rFonts w:asciiTheme="minorHAnsi" w:hAnsiTheme="minorHAnsi" w:cstheme="minorHAnsi"/>
          <w:sz w:val="24"/>
          <w:szCs w:val="24"/>
        </w:rPr>
        <w:t xml:space="preserve"> 1g X 4 IV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κινδύνου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επαναι</w:t>
      </w:r>
      <w:r w:rsidRPr="00ED6B89">
        <w:rPr>
          <w:rFonts w:asciiTheme="minorHAnsi" w:hAnsiTheme="minorHAnsi" w:cstheme="minorHAnsi"/>
          <w:sz w:val="24"/>
          <w:szCs w:val="24"/>
        </w:rPr>
        <w:t>µ</w:t>
      </w:r>
      <w:r w:rsidRPr="00ED6B89">
        <w:rPr>
          <w:rFonts w:asciiTheme="minorHAnsi" w:hAnsiTheme="minorHAnsi" w:cstheme="minorHAnsi"/>
          <w:sz w:val="24"/>
          <w:szCs w:val="24"/>
        </w:rPr>
        <w:t>ορραγίας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IIa</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0B619E59" w14:textId="77777777" w:rsidR="003848BC" w:rsidRPr="00ED6B89" w:rsidRDefault="00B83616">
      <w:pPr>
        <w:numPr>
          <w:ilvl w:val="0"/>
          <w:numId w:val="4"/>
        </w:numPr>
        <w:spacing w:after="228" w:line="259" w:lineRule="auto"/>
        <w:ind w:hanging="283"/>
        <w:rPr>
          <w:rFonts w:asciiTheme="minorHAnsi" w:hAnsiTheme="minorHAnsi" w:cstheme="minorHAnsi"/>
          <w:sz w:val="24"/>
          <w:szCs w:val="24"/>
        </w:rPr>
      </w:pP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σκεύασ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χορηγείται</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έχρι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έγιστο</w:t>
      </w:r>
      <w:proofErr w:type="spellEnd"/>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έχρι</w:t>
      </w:r>
      <w:proofErr w:type="spellEnd"/>
      <w:r w:rsidRPr="00ED6B89">
        <w:rPr>
          <w:rFonts w:asciiTheme="minorHAnsi" w:hAnsiTheme="minorHAnsi" w:cstheme="minorHAnsi"/>
          <w:sz w:val="24"/>
          <w:szCs w:val="24"/>
        </w:rPr>
        <w:t xml:space="preserve"> 72 </w:t>
      </w:r>
      <w:r w:rsidRPr="00ED6B89">
        <w:rPr>
          <w:rFonts w:asciiTheme="minorHAnsi" w:hAnsiTheme="minorHAnsi" w:cstheme="minorHAnsi"/>
          <w:sz w:val="24"/>
          <w:szCs w:val="24"/>
        </w:rPr>
        <w:t>ώρες</w:t>
      </w:r>
      <w:r w:rsidRPr="00ED6B89">
        <w:rPr>
          <w:rFonts w:asciiTheme="minorHAnsi" w:hAnsiTheme="minorHAnsi" w:cstheme="minorHAnsi"/>
          <w:sz w:val="24"/>
          <w:szCs w:val="24"/>
        </w:rPr>
        <w:t xml:space="preserve"> </w:t>
      </w:r>
    </w:p>
    <w:p w14:paraId="3B047B43" w14:textId="77777777" w:rsidR="003848BC" w:rsidRDefault="00B83616">
      <w:pPr>
        <w:numPr>
          <w:ilvl w:val="0"/>
          <w:numId w:val="4"/>
        </w:numPr>
        <w:ind w:hanging="283"/>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χορήγηση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προφυλακτικής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αντιεπιληπτικής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αγωγής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οξεία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φάση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επαφίεται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κρίση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θεράποντα</w:t>
      </w:r>
      <w:r w:rsidRPr="00ED6B89">
        <w:rPr>
          <w:rFonts w:asciiTheme="minorHAnsi" w:hAnsiTheme="minorHAnsi" w:cstheme="minorHAnsi"/>
          <w:sz w:val="24"/>
          <w:szCs w:val="24"/>
        </w:rPr>
        <w:t>, µ</w:t>
      </w:r>
      <w:proofErr w:type="spellStart"/>
      <w:r w:rsidRPr="00ED6B89">
        <w:rPr>
          <w:rFonts w:asciiTheme="minorHAnsi" w:hAnsiTheme="minorHAnsi" w:cstheme="minorHAnsi"/>
          <w:sz w:val="24"/>
          <w:szCs w:val="24"/>
        </w:rPr>
        <w:t>ακροχρόνια</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ό</w:t>
      </w:r>
      <w:r w:rsidRPr="00ED6B89">
        <w:rPr>
          <w:rFonts w:asciiTheme="minorHAnsi" w:hAnsiTheme="minorHAnsi" w:cstheme="minorHAnsi"/>
          <w:sz w:val="24"/>
          <w:szCs w:val="24"/>
        </w:rPr>
        <w:t>µ</w:t>
      </w:r>
      <w:r w:rsidRPr="00ED6B89">
        <w:rPr>
          <w:rFonts w:asciiTheme="minorHAnsi" w:hAnsiTheme="minorHAnsi" w:cstheme="minorHAnsi"/>
          <w:sz w:val="24"/>
          <w:szCs w:val="24"/>
        </w:rPr>
        <w:t>ως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χορήγησή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συνιστάται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παρά</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όνο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κίνδυνος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w:t>
      </w:r>
      <w:r w:rsidRPr="00ED6B89">
        <w:rPr>
          <w:rFonts w:asciiTheme="minorHAnsi" w:hAnsiTheme="minorHAnsi" w:cstheme="minorHAnsi"/>
          <w:sz w:val="24"/>
          <w:szCs w:val="24"/>
        </w:rPr>
        <w:t>µ</w:t>
      </w:r>
      <w:r w:rsidRPr="00ED6B89">
        <w:rPr>
          <w:rFonts w:asciiTheme="minorHAnsi" w:hAnsiTheme="minorHAnsi" w:cstheme="minorHAnsi"/>
          <w:sz w:val="24"/>
          <w:szCs w:val="24"/>
        </w:rPr>
        <w:t>φάνισης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επιληπτικών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κρίσεων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παρα</w:t>
      </w:r>
      <w:r w:rsidRPr="00ED6B89">
        <w:rPr>
          <w:rFonts w:asciiTheme="minorHAnsi" w:hAnsiTheme="minorHAnsi" w:cstheme="minorHAnsi"/>
          <w:sz w:val="24"/>
          <w:szCs w:val="24"/>
        </w:rPr>
        <w:t>µ</w:t>
      </w:r>
      <w:r w:rsidRPr="00ED6B89">
        <w:rPr>
          <w:rFonts w:asciiTheme="minorHAnsi" w:hAnsiTheme="minorHAnsi" w:cstheme="minorHAnsi"/>
          <w:sz w:val="24"/>
          <w:szCs w:val="24"/>
        </w:rPr>
        <w:t>ένει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υψηλός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w:t>
      </w:r>
      <w:r w:rsidRPr="00ED6B89">
        <w:rPr>
          <w:rFonts w:asciiTheme="minorHAnsi" w:hAnsiTheme="minorHAnsi" w:cstheme="minorHAnsi"/>
          <w:sz w:val="24"/>
          <w:szCs w:val="24"/>
        </w:rPr>
        <w:t>.</w:t>
      </w:r>
      <w:r w:rsidRPr="00ED6B89">
        <w:rPr>
          <w:rFonts w:asciiTheme="minorHAnsi" w:hAnsiTheme="minorHAnsi" w:cstheme="minorHAnsi"/>
          <w:sz w:val="24"/>
          <w:szCs w:val="24"/>
        </w:rPr>
        <w:t>χ</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ενδοεγκεφαλικό</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αι</w:t>
      </w:r>
      <w:r w:rsidRPr="00ED6B89">
        <w:rPr>
          <w:rFonts w:asciiTheme="minorHAnsi" w:hAnsiTheme="minorHAnsi" w:cstheme="minorHAnsi"/>
          <w:sz w:val="24"/>
          <w:szCs w:val="24"/>
        </w:rPr>
        <w:t>µ</w:t>
      </w:r>
      <w:r w:rsidRPr="00ED6B89">
        <w:rPr>
          <w:rFonts w:asciiTheme="minorHAnsi" w:hAnsiTheme="minorHAnsi" w:cstheme="minorHAnsi"/>
          <w:sz w:val="24"/>
          <w:szCs w:val="24"/>
        </w:rPr>
        <w:t>άτω</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Αντίθετα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οποίοι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w:t>
      </w:r>
      <w:r w:rsidRPr="00ED6B89">
        <w:rPr>
          <w:rFonts w:asciiTheme="minorHAnsi" w:hAnsiTheme="minorHAnsi" w:cstheme="minorHAnsi"/>
          <w:sz w:val="24"/>
          <w:szCs w:val="24"/>
        </w:rPr>
        <w:t>µ</w:t>
      </w:r>
      <w:r w:rsidRPr="00ED6B89">
        <w:rPr>
          <w:rFonts w:asciiTheme="minorHAnsi" w:hAnsiTheme="minorHAnsi" w:cstheme="minorHAnsi"/>
          <w:sz w:val="24"/>
          <w:szCs w:val="24"/>
        </w:rPr>
        <w:t>φανίζουν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επιληπτικές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κρίσεις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νοσηλεία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λα</w:t>
      </w:r>
      <w:r w:rsidRPr="00ED6B89">
        <w:rPr>
          <w:rFonts w:asciiTheme="minorHAnsi" w:hAnsiTheme="minorHAnsi" w:cstheme="minorHAnsi"/>
          <w:sz w:val="24"/>
          <w:szCs w:val="24"/>
        </w:rPr>
        <w:t>µ</w:t>
      </w:r>
      <w:r w:rsidRPr="00ED6B89">
        <w:rPr>
          <w:rFonts w:asciiTheme="minorHAnsi" w:hAnsiTheme="minorHAnsi" w:cstheme="minorHAnsi"/>
          <w:sz w:val="24"/>
          <w:szCs w:val="24"/>
        </w:rPr>
        <w:t>βάνουν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αντιεπιληπτική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αγωγή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διακόπτεται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σταδιακά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βάθος</w:t>
      </w:r>
      <w:r w:rsidRPr="00ED6B89">
        <w:rPr>
          <w:rFonts w:asciiTheme="minorHAnsi" w:hAnsiTheme="minorHAnsi" w:cstheme="minorHAnsi"/>
          <w:sz w:val="24"/>
          <w:szCs w:val="24"/>
        </w:rPr>
        <w:t xml:space="preserve"> 12µ</w:t>
      </w:r>
      <w:r w:rsidRPr="00ED6B89">
        <w:rPr>
          <w:rFonts w:asciiTheme="minorHAnsi" w:hAnsiTheme="minorHAnsi" w:cstheme="minorHAnsi"/>
          <w:sz w:val="24"/>
          <w:szCs w:val="24"/>
        </w:rPr>
        <w:t>ήνου</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ετά</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εξιτήριο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ανάλογα</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κίνδυνο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υποτροπής</w:t>
      </w:r>
      <w:r w:rsidRPr="00ED6B89">
        <w:rPr>
          <w:rFonts w:asciiTheme="minorHAnsi" w:hAnsiTheme="minorHAnsi" w:cstheme="minorHAnsi"/>
          <w:sz w:val="24"/>
          <w:szCs w:val="24"/>
        </w:rPr>
        <w:t>)</w:t>
      </w:r>
      <w:r>
        <w:t xml:space="preserve"> </w:t>
      </w:r>
      <w:r>
        <w:br w:type="page"/>
      </w:r>
    </w:p>
    <w:p w14:paraId="35F99A1A" w14:textId="678C6BE3" w:rsidR="003848BC" w:rsidRDefault="00B83616">
      <w:pPr>
        <w:pStyle w:val="1"/>
        <w:spacing w:after="407"/>
        <w:ind w:left="26" w:right="16"/>
        <w:rPr>
          <w:rFonts w:asciiTheme="minorHAnsi" w:hAnsiTheme="minorHAnsi" w:cstheme="minorHAnsi"/>
          <w:color w:val="0070C0"/>
          <w:sz w:val="32"/>
          <w:szCs w:val="32"/>
          <w:u w:val="none"/>
        </w:rPr>
      </w:pPr>
      <w:r w:rsidRPr="00ED6B89">
        <w:rPr>
          <w:rFonts w:asciiTheme="minorHAnsi" w:hAnsiTheme="minorHAnsi" w:cstheme="minorHAnsi"/>
          <w:color w:val="0070C0"/>
          <w:sz w:val="32"/>
          <w:szCs w:val="32"/>
          <w:u w:val="none"/>
        </w:rPr>
        <w:lastRenderedPageBreak/>
        <w:t>ΑΠΟΚΑΤΑΣΤΑΣΗ</w:t>
      </w:r>
      <w:r w:rsidRPr="00ED6B89">
        <w:rPr>
          <w:rFonts w:asciiTheme="minorHAnsi" w:hAnsiTheme="minorHAnsi" w:cstheme="minorHAnsi"/>
          <w:color w:val="0070C0"/>
          <w:sz w:val="32"/>
          <w:szCs w:val="32"/>
          <w:u w:val="none"/>
        </w:rPr>
        <w:t xml:space="preserve"> </w:t>
      </w:r>
      <w:r w:rsidRPr="00ED6B89">
        <w:rPr>
          <w:rFonts w:asciiTheme="minorHAnsi" w:hAnsiTheme="minorHAnsi" w:cstheme="minorHAnsi"/>
          <w:color w:val="0070C0"/>
          <w:sz w:val="32"/>
          <w:szCs w:val="32"/>
          <w:u w:val="none"/>
        </w:rPr>
        <w:t>ΑΝΕΥΡΥΣΜΑΤΟΣ</w:t>
      </w:r>
      <w:r w:rsidRPr="00ED6B89">
        <w:rPr>
          <w:rFonts w:asciiTheme="minorHAnsi" w:hAnsiTheme="minorHAnsi" w:cstheme="minorHAnsi"/>
          <w:color w:val="0070C0"/>
          <w:sz w:val="32"/>
          <w:szCs w:val="32"/>
          <w:u w:val="none"/>
        </w:rPr>
        <w:t xml:space="preserve"> </w:t>
      </w:r>
    </w:p>
    <w:p w14:paraId="1113CB8B" w14:textId="77777777" w:rsidR="00007402" w:rsidRPr="00007402" w:rsidRDefault="00007402" w:rsidP="00007402"/>
    <w:p w14:paraId="4399A572"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ραγέντος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συντο</w:t>
      </w:r>
      <w:r w:rsidRPr="00ED6B89">
        <w:rPr>
          <w:rFonts w:asciiTheme="minorHAnsi" w:hAnsiTheme="minorHAnsi" w:cstheme="minorHAnsi"/>
          <w:sz w:val="24"/>
          <w:szCs w:val="24"/>
        </w:rPr>
        <w:t>µ</w:t>
      </w:r>
      <w:r w:rsidRPr="00ED6B89">
        <w:rPr>
          <w:rFonts w:asciiTheme="minorHAnsi" w:hAnsiTheme="minorHAnsi" w:cstheme="minorHAnsi"/>
          <w:sz w:val="24"/>
          <w:szCs w:val="24"/>
        </w:rPr>
        <w:t>ότερο</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δυνατόν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εφόσον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εξασφαλισθούν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κατάλληλες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συνθήκες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ιατροτεχνολογικού</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εξοπλισ</w:t>
      </w:r>
      <w:r w:rsidRPr="00ED6B89">
        <w:rPr>
          <w:rFonts w:asciiTheme="minorHAnsi" w:hAnsiTheme="minorHAnsi" w:cstheme="minorHAnsi"/>
          <w:sz w:val="24"/>
          <w:szCs w:val="24"/>
        </w:rPr>
        <w:t>µ</w:t>
      </w:r>
      <w:r w:rsidRPr="00ED6B89">
        <w:rPr>
          <w:rFonts w:asciiTheme="minorHAnsi" w:hAnsiTheme="minorHAnsi" w:cstheme="minorHAnsi"/>
          <w:sz w:val="24"/>
          <w:szCs w:val="24"/>
        </w:rPr>
        <w:t>ού</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Εάν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είναι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εφικτό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πραγ</w:t>
      </w:r>
      <w:r w:rsidRPr="00ED6B89">
        <w:rPr>
          <w:rFonts w:asciiTheme="minorHAnsi" w:hAnsiTheme="minorHAnsi" w:cstheme="minorHAnsi"/>
          <w:sz w:val="24"/>
          <w:szCs w:val="24"/>
        </w:rPr>
        <w:t>µ</w:t>
      </w:r>
      <w:r w:rsidRPr="00ED6B89">
        <w:rPr>
          <w:rFonts w:asciiTheme="minorHAnsi" w:hAnsiTheme="minorHAnsi" w:cstheme="minorHAnsi"/>
          <w:sz w:val="24"/>
          <w:szCs w:val="24"/>
        </w:rPr>
        <w:t>ατοποιείται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εντός</w:t>
      </w:r>
      <w:r w:rsidRPr="00ED6B89">
        <w:rPr>
          <w:rFonts w:asciiTheme="minorHAnsi" w:hAnsiTheme="minorHAnsi" w:cstheme="minorHAnsi"/>
          <w:sz w:val="24"/>
          <w:szCs w:val="24"/>
        </w:rPr>
        <w:t xml:space="preserve"> 72 </w:t>
      </w:r>
      <w:r w:rsidRPr="00ED6B89">
        <w:rPr>
          <w:rFonts w:asciiTheme="minorHAnsi" w:hAnsiTheme="minorHAnsi" w:cstheme="minorHAnsi"/>
          <w:sz w:val="24"/>
          <w:szCs w:val="24"/>
        </w:rPr>
        <w:t>ωρών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αρχική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αι</w:t>
      </w:r>
      <w:r w:rsidRPr="00ED6B89">
        <w:rPr>
          <w:rFonts w:asciiTheme="minorHAnsi" w:hAnsiTheme="minorHAnsi" w:cstheme="minorHAnsi"/>
          <w:sz w:val="24"/>
          <w:szCs w:val="24"/>
        </w:rPr>
        <w:t>µ</w:t>
      </w:r>
      <w:r w:rsidRPr="00ED6B89">
        <w:rPr>
          <w:rFonts w:asciiTheme="minorHAnsi" w:hAnsiTheme="minorHAnsi" w:cstheme="minorHAnsi"/>
          <w:sz w:val="24"/>
          <w:szCs w:val="24"/>
        </w:rPr>
        <w:t>ορραγία</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σκοπό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ελάττωση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πιθανότητας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επαναι</w:t>
      </w:r>
      <w:r w:rsidRPr="00ED6B89">
        <w:rPr>
          <w:rFonts w:asciiTheme="minorHAnsi" w:hAnsiTheme="minorHAnsi" w:cstheme="minorHAnsi"/>
          <w:sz w:val="24"/>
          <w:szCs w:val="24"/>
        </w:rPr>
        <w:t>µ</w:t>
      </w:r>
      <w:r w:rsidRPr="00ED6B89">
        <w:rPr>
          <w:rFonts w:asciiTheme="minorHAnsi" w:hAnsiTheme="minorHAnsi" w:cstheme="minorHAnsi"/>
          <w:sz w:val="24"/>
          <w:szCs w:val="24"/>
        </w:rPr>
        <w:t>ορραγίας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δυνατόν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ολοκλήρωση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των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θεραπευτικών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χειρισ</w:t>
      </w:r>
      <w:r w:rsidRPr="00ED6B89">
        <w:rPr>
          <w:rFonts w:asciiTheme="minorHAnsi" w:hAnsiTheme="minorHAnsi" w:cstheme="minorHAnsi"/>
          <w:sz w:val="24"/>
          <w:szCs w:val="24"/>
        </w:rPr>
        <w:t>µ</w:t>
      </w:r>
      <w:r w:rsidRPr="00ED6B89">
        <w:rPr>
          <w:rFonts w:asciiTheme="minorHAnsi" w:hAnsiTheme="minorHAnsi" w:cstheme="minorHAnsi"/>
          <w:sz w:val="24"/>
          <w:szCs w:val="24"/>
        </w:rPr>
        <w:t>ών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εισόδου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περίοδο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αγγειόσπασ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C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786CE39F"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επιλογή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εθόδου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θεραπευτικής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αντι</w:t>
      </w:r>
      <w:r w:rsidRPr="00ED6B89">
        <w:rPr>
          <w:rFonts w:asciiTheme="minorHAnsi" w:hAnsiTheme="minorHAnsi" w:cstheme="minorHAnsi"/>
          <w:sz w:val="24"/>
          <w:szCs w:val="24"/>
        </w:rPr>
        <w:t>µ</w:t>
      </w:r>
      <w:r w:rsidRPr="00ED6B89">
        <w:rPr>
          <w:rFonts w:asciiTheme="minorHAnsi" w:hAnsiTheme="minorHAnsi" w:cstheme="minorHAnsi"/>
          <w:sz w:val="24"/>
          <w:szCs w:val="24"/>
        </w:rPr>
        <w:t>ετώπισης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νευροχειρουργό</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w:t>
      </w:r>
      <w:r w:rsidRPr="00ED6B89">
        <w:rPr>
          <w:rFonts w:asciiTheme="minorHAnsi" w:hAnsiTheme="minorHAnsi" w:cstheme="minorHAnsi"/>
          <w:sz w:val="24"/>
          <w:szCs w:val="24"/>
        </w:rPr>
        <w:t>µ</w:t>
      </w:r>
      <w:r w:rsidRPr="00ED6B89">
        <w:rPr>
          <w:rFonts w:asciiTheme="minorHAnsi" w:hAnsiTheme="minorHAnsi" w:cstheme="minorHAnsi"/>
          <w:sz w:val="24"/>
          <w:szCs w:val="24"/>
        </w:rPr>
        <w:t>πειρία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των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ανευρυσ</w:t>
      </w:r>
      <w:r w:rsidRPr="00ED6B89">
        <w:rPr>
          <w:rFonts w:asciiTheme="minorHAnsi" w:hAnsiTheme="minorHAnsi" w:cstheme="minorHAnsi"/>
          <w:sz w:val="24"/>
          <w:szCs w:val="24"/>
        </w:rPr>
        <w:t>µ</w:t>
      </w:r>
      <w:r w:rsidRPr="00ED6B89">
        <w:rPr>
          <w:rFonts w:asciiTheme="minorHAnsi" w:hAnsiTheme="minorHAnsi" w:cstheme="minorHAnsi"/>
          <w:sz w:val="24"/>
          <w:szCs w:val="24"/>
        </w:rPr>
        <w:t>άτων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συνεργασία</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ενδαγγειακό</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νευροχειρουργό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επε</w:t>
      </w:r>
      <w:r w:rsidRPr="00ED6B89">
        <w:rPr>
          <w:rFonts w:asciiTheme="minorHAnsi" w:hAnsiTheme="minorHAnsi" w:cstheme="minorHAnsi"/>
          <w:sz w:val="24"/>
          <w:szCs w:val="24"/>
        </w:rPr>
        <w:t>µ</w:t>
      </w:r>
      <w:r w:rsidRPr="00ED6B89">
        <w:rPr>
          <w:rFonts w:asciiTheme="minorHAnsi" w:hAnsiTheme="minorHAnsi" w:cstheme="minorHAnsi"/>
          <w:sz w:val="24"/>
          <w:szCs w:val="24"/>
        </w:rPr>
        <w:t>βατικό</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νευροακτινολόγο</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απόφαση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είναι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πολυπαραγοντική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λα</w:t>
      </w:r>
      <w:r w:rsidRPr="00ED6B89">
        <w:rPr>
          <w:rFonts w:asciiTheme="minorHAnsi" w:hAnsiTheme="minorHAnsi" w:cstheme="minorHAnsi"/>
          <w:sz w:val="24"/>
          <w:szCs w:val="24"/>
        </w:rPr>
        <w:t>µ</w:t>
      </w:r>
      <w:r w:rsidRPr="00ED6B89">
        <w:rPr>
          <w:rFonts w:asciiTheme="minorHAnsi" w:hAnsiTheme="minorHAnsi" w:cstheme="minorHAnsi"/>
          <w:sz w:val="24"/>
          <w:szCs w:val="24"/>
        </w:rPr>
        <w:t>βάνει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υπόψιν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τυχόν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άλλους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περιορισ</w:t>
      </w:r>
      <w:r w:rsidRPr="00ED6B89">
        <w:rPr>
          <w:rFonts w:asciiTheme="minorHAnsi" w:hAnsiTheme="minorHAnsi" w:cstheme="minorHAnsi"/>
          <w:sz w:val="24"/>
          <w:szCs w:val="24"/>
        </w:rPr>
        <w:t>µ</w:t>
      </w:r>
      <w:r w:rsidRPr="00ED6B89">
        <w:rPr>
          <w:rFonts w:asciiTheme="minorHAnsi" w:hAnsiTheme="minorHAnsi" w:cstheme="minorHAnsi"/>
          <w:sz w:val="24"/>
          <w:szCs w:val="24"/>
        </w:rPr>
        <w:t>ούς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αλλά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ιδιαίτερα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χαρακτηριστικά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τόσο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ασθενούς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όσο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C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04654978"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περιπτώσεις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w:t>
      </w:r>
      <w:r w:rsidRPr="00ED6B89">
        <w:rPr>
          <w:rFonts w:asciiTheme="minorHAnsi" w:hAnsiTheme="minorHAnsi" w:cstheme="minorHAnsi"/>
          <w:sz w:val="24"/>
          <w:szCs w:val="24"/>
        </w:rPr>
        <w:t>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κρίνονται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ισότι</w:t>
      </w:r>
      <w:r w:rsidRPr="00ED6B89">
        <w:rPr>
          <w:rFonts w:asciiTheme="minorHAnsi" w:hAnsiTheme="minorHAnsi" w:cstheme="minorHAnsi"/>
          <w:sz w:val="24"/>
          <w:szCs w:val="24"/>
        </w:rPr>
        <w:t>µ</w:t>
      </w:r>
      <w:r w:rsidRPr="00ED6B89">
        <w:rPr>
          <w:rFonts w:asciiTheme="minorHAnsi" w:hAnsiTheme="minorHAnsi" w:cstheme="minorHAnsi"/>
          <w:sz w:val="24"/>
          <w:szCs w:val="24"/>
        </w:rPr>
        <w:t>ες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προκρίνεται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αντι</w:t>
      </w:r>
      <w:r w:rsidRPr="00ED6B89">
        <w:rPr>
          <w:rFonts w:asciiTheme="minorHAnsi" w:hAnsiTheme="minorHAnsi" w:cstheme="minorHAnsi"/>
          <w:sz w:val="24"/>
          <w:szCs w:val="24"/>
        </w:rPr>
        <w:t>µ</w:t>
      </w:r>
      <w:r w:rsidRPr="00ED6B89">
        <w:rPr>
          <w:rFonts w:asciiTheme="minorHAnsi" w:hAnsiTheme="minorHAnsi" w:cstheme="minorHAnsi"/>
          <w:sz w:val="24"/>
          <w:szCs w:val="24"/>
        </w:rPr>
        <w:t>ετώπιση</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3CC03A10"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προκρίνεται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περιπτώσεις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νέων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ηλικιακά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ασθενών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καθώς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εκτετα</w:t>
      </w:r>
      <w:r w:rsidRPr="00ED6B89">
        <w:rPr>
          <w:rFonts w:asciiTheme="minorHAnsi" w:hAnsiTheme="minorHAnsi" w:cstheme="minorHAnsi"/>
          <w:sz w:val="24"/>
          <w:szCs w:val="24"/>
        </w:rPr>
        <w:t>µ</w:t>
      </w:r>
      <w:r w:rsidRPr="00ED6B89">
        <w:rPr>
          <w:rFonts w:asciiTheme="minorHAnsi" w:hAnsiTheme="minorHAnsi" w:cstheme="minorHAnsi"/>
          <w:sz w:val="24"/>
          <w:szCs w:val="24"/>
        </w:rPr>
        <w:t>ένο</w:t>
      </w:r>
      <w:proofErr w:type="spellEnd"/>
      <w:r w:rsidRPr="00ED6B89">
        <w:rPr>
          <w:rFonts w:asciiTheme="minorHAnsi" w:hAnsiTheme="minorHAnsi" w:cstheme="minorHAnsi"/>
          <w:sz w:val="24"/>
          <w:szCs w:val="24"/>
        </w:rPr>
        <w:t xml:space="preserve"> (&gt;50ml) </w:t>
      </w:r>
      <w:proofErr w:type="spellStart"/>
      <w:r w:rsidRPr="00ED6B89">
        <w:rPr>
          <w:rFonts w:asciiTheme="minorHAnsi" w:hAnsiTheme="minorHAnsi" w:cstheme="minorHAnsi"/>
          <w:sz w:val="24"/>
          <w:szCs w:val="24"/>
        </w:rPr>
        <w:t>ενδοεγκεφαλικό</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αι</w:t>
      </w:r>
      <w:r w:rsidRPr="00ED6B89">
        <w:rPr>
          <w:rFonts w:asciiTheme="minorHAnsi" w:hAnsiTheme="minorHAnsi" w:cstheme="minorHAnsi"/>
          <w:sz w:val="24"/>
          <w:szCs w:val="24"/>
        </w:rPr>
        <w:t>µ</w:t>
      </w:r>
      <w:r w:rsidRPr="00ED6B89">
        <w:rPr>
          <w:rFonts w:asciiTheme="minorHAnsi" w:hAnsiTheme="minorHAnsi" w:cstheme="minorHAnsi"/>
          <w:sz w:val="24"/>
          <w:szCs w:val="24"/>
        </w:rPr>
        <w:t>άτω</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ανεύρυσ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έσης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εγκεφαλικής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περι</w:t>
      </w:r>
      <w:r w:rsidRPr="00ED6B89">
        <w:rPr>
          <w:rFonts w:asciiTheme="minorHAnsi" w:hAnsiTheme="minorHAnsi" w:cstheme="minorHAnsi"/>
          <w:sz w:val="24"/>
          <w:szCs w:val="24"/>
        </w:rPr>
        <w:t>µ</w:t>
      </w:r>
      <w:r w:rsidRPr="00ED6B89">
        <w:rPr>
          <w:rFonts w:asciiTheme="minorHAnsi" w:hAnsiTheme="minorHAnsi" w:cstheme="minorHAnsi"/>
          <w:sz w:val="24"/>
          <w:szCs w:val="24"/>
        </w:rPr>
        <w:t>εσολοβίου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αρτηρίας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w:t>
      </w:r>
      <w:r w:rsidRPr="00ED6B89">
        <w:rPr>
          <w:rFonts w:asciiTheme="minorHAnsi" w:hAnsiTheme="minorHAnsi" w:cstheme="minorHAnsi"/>
          <w:sz w:val="24"/>
          <w:szCs w:val="24"/>
        </w:rPr>
        <w:t>γ</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ανεύρυσ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ευρύ</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αυχένα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w:t>
      </w:r>
      <w:r w:rsidRPr="00ED6B89">
        <w:rPr>
          <w:rFonts w:asciiTheme="minorHAnsi" w:hAnsiTheme="minorHAnsi" w:cstheme="minorHAnsi"/>
          <w:sz w:val="24"/>
          <w:szCs w:val="24"/>
        </w:rPr>
        <w:t>δ</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ανεύρυσ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αγγειακούς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κλάδους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εκφύονται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απευθείας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ανευρυσ</w:t>
      </w:r>
      <w:r w:rsidRPr="00ED6B89">
        <w:rPr>
          <w:rFonts w:asciiTheme="minorHAnsi" w:hAnsiTheme="minorHAnsi" w:cstheme="minorHAnsi"/>
          <w:sz w:val="24"/>
          <w:szCs w:val="24"/>
        </w:rPr>
        <w:t>µ</w:t>
      </w:r>
      <w:r w:rsidRPr="00ED6B89">
        <w:rPr>
          <w:rFonts w:asciiTheme="minorHAnsi" w:hAnsiTheme="minorHAnsi" w:cstheme="minorHAnsi"/>
          <w:sz w:val="24"/>
          <w:szCs w:val="24"/>
        </w:rPr>
        <w:t>ατικό</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σάκο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w:t>
      </w:r>
      <w:r w:rsidRPr="00ED6B89">
        <w:rPr>
          <w:rFonts w:asciiTheme="minorHAnsi" w:hAnsiTheme="minorHAnsi" w:cstheme="minorHAnsi"/>
          <w:sz w:val="24"/>
          <w:szCs w:val="24"/>
        </w:rPr>
        <w:t>) µ</w:t>
      </w:r>
      <w:proofErr w:type="spellStart"/>
      <w:r w:rsidRPr="00ED6B89">
        <w:rPr>
          <w:rFonts w:asciiTheme="minorHAnsi" w:hAnsiTheme="minorHAnsi" w:cstheme="minorHAnsi"/>
          <w:sz w:val="24"/>
          <w:szCs w:val="24"/>
        </w:rPr>
        <w:t>ορφολογία</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ακατάλληλη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w:t>
      </w:r>
      <w:r w:rsidRPr="00ED6B89">
        <w:rPr>
          <w:rFonts w:asciiTheme="minorHAnsi" w:hAnsiTheme="minorHAnsi" w:cstheme="minorHAnsi"/>
          <w:sz w:val="24"/>
          <w:szCs w:val="24"/>
        </w:rPr>
        <w:t>µ</w:t>
      </w:r>
      <w:r w:rsidRPr="00ED6B89">
        <w:rPr>
          <w:rFonts w:asciiTheme="minorHAnsi" w:hAnsiTheme="minorHAnsi" w:cstheme="minorHAnsi"/>
          <w:sz w:val="24"/>
          <w:szCs w:val="24"/>
        </w:rPr>
        <w:t>βολισ</w:t>
      </w:r>
      <w:r w:rsidRPr="00ED6B89">
        <w:rPr>
          <w:rFonts w:asciiTheme="minorHAnsi" w:hAnsiTheme="minorHAnsi" w:cstheme="minorHAnsi"/>
          <w:sz w:val="24"/>
          <w:szCs w:val="24"/>
        </w:rPr>
        <w:t>µ</w:t>
      </w:r>
      <w:r w:rsidRPr="00ED6B89">
        <w:rPr>
          <w:rFonts w:asciiTheme="minorHAnsi" w:hAnsiTheme="minorHAnsi" w:cstheme="minorHAnsi"/>
          <w:sz w:val="24"/>
          <w:szCs w:val="24"/>
        </w:rPr>
        <w:t>ό</w:t>
      </w:r>
      <w:proofErr w:type="spellEnd"/>
      <w:r w:rsidRPr="00ED6B89">
        <w:rPr>
          <w:rFonts w:asciiTheme="minorHAnsi" w:hAnsiTheme="minorHAnsi" w:cstheme="minorHAnsi"/>
          <w:sz w:val="24"/>
          <w:szCs w:val="24"/>
        </w:rPr>
        <w:t xml:space="preserve"> </w:t>
      </w:r>
    </w:p>
    <w:p w14:paraId="35805DDE"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προκρίνεται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περιπτώσεις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ηλικιω</w:t>
      </w:r>
      <w:r w:rsidRPr="00ED6B89">
        <w:rPr>
          <w:rFonts w:asciiTheme="minorHAnsi" w:hAnsiTheme="minorHAnsi" w:cstheme="minorHAnsi"/>
          <w:sz w:val="24"/>
          <w:szCs w:val="24"/>
        </w:rPr>
        <w:t>µ</w:t>
      </w:r>
      <w:r w:rsidRPr="00ED6B89">
        <w:rPr>
          <w:rFonts w:asciiTheme="minorHAnsi" w:hAnsiTheme="minorHAnsi" w:cstheme="minorHAnsi"/>
          <w:sz w:val="24"/>
          <w:szCs w:val="24"/>
        </w:rPr>
        <w:t>ένων</w:t>
      </w:r>
      <w:proofErr w:type="spellEnd"/>
      <w:r w:rsidRPr="00ED6B89">
        <w:rPr>
          <w:rFonts w:asciiTheme="minorHAnsi" w:hAnsiTheme="minorHAnsi" w:cstheme="minorHAnsi"/>
          <w:sz w:val="24"/>
          <w:szCs w:val="24"/>
        </w:rPr>
        <w:t xml:space="preserve"> (&gt;70)  </w:t>
      </w:r>
      <w:r w:rsidRPr="00ED6B89">
        <w:rPr>
          <w:rFonts w:asciiTheme="minorHAnsi" w:hAnsiTheme="minorHAnsi" w:cstheme="minorHAnsi"/>
          <w:sz w:val="24"/>
          <w:szCs w:val="24"/>
        </w:rPr>
        <w:t>ασθενών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καθώς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w:t>
      </w:r>
      <w:r w:rsidRPr="00ED6B89">
        <w:rPr>
          <w:rFonts w:asciiTheme="minorHAnsi" w:hAnsiTheme="minorHAnsi" w:cstheme="minorHAnsi"/>
          <w:sz w:val="24"/>
          <w:szCs w:val="24"/>
        </w:rPr>
        <w:t>)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ανεύρυσ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οπισθίας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κυκλοφορίας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Ι</w:t>
      </w:r>
      <w:r w:rsidRPr="00ED6B89">
        <w:rPr>
          <w:rFonts w:asciiTheme="minorHAnsi" w:hAnsiTheme="minorHAnsi" w:cstheme="minorHAnsi"/>
          <w:sz w:val="24"/>
          <w:szCs w:val="24"/>
        </w:rPr>
        <w:t xml:space="preserve">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w:t>
      </w:r>
      <w:r w:rsidRPr="00ED6B89">
        <w:rPr>
          <w:rFonts w:asciiTheme="minorHAnsi" w:hAnsiTheme="minorHAnsi" w:cstheme="minorHAnsi"/>
          <w:sz w:val="24"/>
          <w:szCs w:val="24"/>
        </w:rPr>
        <w:t>β</w:t>
      </w:r>
      <w:r w:rsidRPr="00ED6B89">
        <w:rPr>
          <w:rFonts w:asciiTheme="minorHAnsi" w:hAnsiTheme="minorHAnsi" w:cstheme="minorHAnsi"/>
          <w:sz w:val="24"/>
          <w:szCs w:val="24"/>
        </w:rPr>
        <w:t>)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ανεύρυσ</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στενό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αυχένα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Ι</w:t>
      </w:r>
      <w:r w:rsidRPr="00ED6B89">
        <w:rPr>
          <w:rFonts w:asciiTheme="minorHAnsi" w:hAnsiTheme="minorHAnsi" w:cstheme="minorHAnsi"/>
          <w:sz w:val="24"/>
          <w:szCs w:val="24"/>
        </w:rPr>
        <w:t xml:space="preserve">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προσέρχονται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κώ</w:t>
      </w:r>
      <w:r w:rsidRPr="00ED6B89">
        <w:rPr>
          <w:rFonts w:asciiTheme="minorHAnsi" w:hAnsiTheme="minorHAnsi" w:cstheme="minorHAnsi"/>
          <w:sz w:val="24"/>
          <w:szCs w:val="24"/>
        </w:rPr>
        <w:t>µ</w:t>
      </w:r>
      <w:r w:rsidRPr="00ED6B89">
        <w:rPr>
          <w:rFonts w:asciiTheme="minorHAnsi" w:hAnsiTheme="minorHAnsi" w:cstheme="minorHAnsi"/>
          <w:sz w:val="24"/>
          <w:szCs w:val="24"/>
        </w:rPr>
        <w:t>α</w:t>
      </w:r>
      <w:proofErr w:type="spellEnd"/>
      <w:r w:rsidRPr="00ED6B89">
        <w:rPr>
          <w:rFonts w:asciiTheme="minorHAnsi" w:hAnsiTheme="minorHAnsi" w:cstheme="minorHAnsi"/>
          <w:sz w:val="24"/>
          <w:szCs w:val="24"/>
        </w:rPr>
        <w:t xml:space="preserve"> (WHO IV&amp;V)</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C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189DD043" w14:textId="77777777" w:rsidR="003848BC" w:rsidRPr="00ED6B89" w:rsidRDefault="00B83616">
      <w:pPr>
        <w:numPr>
          <w:ilvl w:val="0"/>
          <w:numId w:val="5"/>
        </w:numPr>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χρήση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ενδαυλικής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προθέσεως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stent</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συνδέεται</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αυξη</w:t>
      </w:r>
      <w:r w:rsidRPr="00ED6B89">
        <w:rPr>
          <w:rFonts w:asciiTheme="minorHAnsi" w:hAnsiTheme="minorHAnsi" w:cstheme="minorHAnsi"/>
          <w:sz w:val="24"/>
          <w:szCs w:val="24"/>
        </w:rPr>
        <w:t>µ</w:t>
      </w:r>
      <w:r w:rsidRPr="00ED6B89">
        <w:rPr>
          <w:rFonts w:asciiTheme="minorHAnsi" w:hAnsiTheme="minorHAnsi" w:cstheme="minorHAnsi"/>
          <w:sz w:val="24"/>
          <w:szCs w:val="24"/>
        </w:rPr>
        <w:t>ένη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νοσηρότητα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θνητότητα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εφαρ</w:t>
      </w:r>
      <w:r w:rsidRPr="00ED6B89">
        <w:rPr>
          <w:rFonts w:asciiTheme="minorHAnsi" w:hAnsiTheme="minorHAnsi" w:cstheme="minorHAnsi"/>
          <w:sz w:val="24"/>
          <w:szCs w:val="24"/>
        </w:rPr>
        <w:t>µ</w:t>
      </w:r>
      <w:r w:rsidRPr="00ED6B89">
        <w:rPr>
          <w:rFonts w:asciiTheme="minorHAnsi" w:hAnsiTheme="minorHAnsi" w:cstheme="minorHAnsi"/>
          <w:sz w:val="24"/>
          <w:szCs w:val="24"/>
        </w:rPr>
        <w:t>όζεται</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όνο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επί</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απουσίας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ασφαλέστερης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εναλλακτικής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λύσης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C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794B602B" w14:textId="77777777" w:rsidR="003848BC" w:rsidRPr="00ED6B89" w:rsidRDefault="00B83616">
      <w:pPr>
        <w:numPr>
          <w:ilvl w:val="0"/>
          <w:numId w:val="5"/>
        </w:numPr>
        <w:spacing w:after="364"/>
        <w:ind w:hanging="360"/>
        <w:rPr>
          <w:rFonts w:asciiTheme="minorHAnsi" w:hAnsiTheme="minorHAnsi" w:cstheme="minorHAnsi"/>
          <w:sz w:val="24"/>
          <w:szCs w:val="24"/>
        </w:rPr>
      </w:pPr>
      <w:r w:rsidRPr="00ED6B89">
        <w:rPr>
          <w:rFonts w:asciiTheme="minorHAnsi" w:hAnsiTheme="minorHAnsi" w:cstheme="minorHAnsi"/>
          <w:sz w:val="24"/>
          <w:szCs w:val="24"/>
        </w:rPr>
        <w:lastRenderedPageBreak/>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διενέργεια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ά</w:t>
      </w:r>
      <w:r w:rsidRPr="00ED6B89">
        <w:rPr>
          <w:rFonts w:asciiTheme="minorHAnsi" w:hAnsiTheme="minorHAnsi" w:cstheme="minorHAnsi"/>
          <w:sz w:val="24"/>
          <w:szCs w:val="24"/>
        </w:rPr>
        <w:t>µ</w:t>
      </w:r>
      <w:r w:rsidRPr="00ED6B89">
        <w:rPr>
          <w:rFonts w:asciiTheme="minorHAnsi" w:hAnsiTheme="minorHAnsi" w:cstheme="minorHAnsi"/>
          <w:sz w:val="24"/>
          <w:szCs w:val="24"/>
        </w:rPr>
        <w:t>εσου</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αγγειογραφικού</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ελέγχου</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ετά</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οιαδήποτε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απόπειρα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είτε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είτε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επανεπέ</w:t>
      </w:r>
      <w:r w:rsidRPr="00ED6B89">
        <w:rPr>
          <w:rFonts w:asciiTheme="minorHAnsi" w:hAnsiTheme="minorHAnsi" w:cstheme="minorHAnsi"/>
          <w:sz w:val="24"/>
          <w:szCs w:val="24"/>
        </w:rPr>
        <w:t>µ</w:t>
      </w:r>
      <w:r w:rsidRPr="00ED6B89">
        <w:rPr>
          <w:rFonts w:asciiTheme="minorHAnsi" w:hAnsiTheme="minorHAnsi" w:cstheme="minorHAnsi"/>
          <w:sz w:val="24"/>
          <w:szCs w:val="24"/>
        </w:rPr>
        <w:t>βαση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περίπτωση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υπολει</w:t>
      </w:r>
      <w:proofErr w:type="spellEnd"/>
      <w:r w:rsidRPr="00ED6B89">
        <w:rPr>
          <w:rFonts w:asciiTheme="minorHAnsi" w:hAnsiTheme="minorHAnsi" w:cstheme="minorHAnsi"/>
          <w:sz w:val="24"/>
          <w:szCs w:val="24"/>
        </w:rPr>
        <w:t>µµ</w:t>
      </w:r>
      <w:proofErr w:type="spellStart"/>
      <w:r w:rsidRPr="00ED6B89">
        <w:rPr>
          <w:rFonts w:asciiTheme="minorHAnsi" w:hAnsiTheme="minorHAnsi" w:cstheme="minorHAnsi"/>
          <w:sz w:val="24"/>
          <w:szCs w:val="24"/>
        </w:rPr>
        <w:t>ατικού</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σάκου</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αυξη</w:t>
      </w:r>
      <w:r w:rsidRPr="00ED6B89">
        <w:rPr>
          <w:rFonts w:asciiTheme="minorHAnsi" w:hAnsiTheme="minorHAnsi" w:cstheme="minorHAnsi"/>
          <w:sz w:val="24"/>
          <w:szCs w:val="24"/>
        </w:rPr>
        <w:t>µ</w:t>
      </w:r>
      <w:r w:rsidRPr="00ED6B89">
        <w:rPr>
          <w:rFonts w:asciiTheme="minorHAnsi" w:hAnsiTheme="minorHAnsi" w:cstheme="minorHAnsi"/>
          <w:sz w:val="24"/>
          <w:szCs w:val="24"/>
        </w:rPr>
        <w:t>ένο</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κίνδυνο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ρήξης</w:t>
      </w:r>
      <w:r w:rsidRPr="00ED6B89">
        <w:rPr>
          <w:rFonts w:asciiTheme="minorHAnsi" w:hAnsiTheme="minorHAnsi" w:cstheme="minorHAnsi"/>
          <w:sz w:val="24"/>
          <w:szCs w:val="24"/>
        </w:rPr>
        <w:t xml:space="preserve"> </w:t>
      </w:r>
    </w:p>
    <w:p w14:paraId="5BB55CE9" w14:textId="509FE34B" w:rsidR="003848BC" w:rsidRDefault="00B83616">
      <w:pPr>
        <w:ind w:left="159" w:hanging="174"/>
        <w:rPr>
          <w:rFonts w:asciiTheme="minorHAnsi" w:hAnsiTheme="minorHAnsi" w:cstheme="minorHAnsi"/>
          <w:sz w:val="24"/>
          <w:szCs w:val="24"/>
        </w:rPr>
      </w:pPr>
      <w:r w:rsidRPr="00ED6B89">
        <w:rPr>
          <w:rFonts w:asciiTheme="minorHAnsi" w:eastAsia="Arial"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ηλικία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όνη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αποτελεί</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κριτήριο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αποκλεισ</w:t>
      </w:r>
      <w:r w:rsidRPr="00ED6B89">
        <w:rPr>
          <w:rFonts w:asciiTheme="minorHAnsi" w:hAnsiTheme="minorHAnsi" w:cstheme="minorHAnsi"/>
          <w:sz w:val="24"/>
          <w:szCs w:val="24"/>
        </w:rPr>
        <w:t>µ</w:t>
      </w:r>
      <w:r w:rsidRPr="00ED6B89">
        <w:rPr>
          <w:rFonts w:asciiTheme="minorHAnsi" w:hAnsiTheme="minorHAnsi" w:cstheme="minorHAnsi"/>
          <w:sz w:val="24"/>
          <w:szCs w:val="24"/>
        </w:rPr>
        <w:t>ού</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ασθενούς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θεραπεία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θεραπευτικό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πλάνο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καθορίζεται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θεράποντες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βάση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γενικότερη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ασθενο</w:t>
      </w:r>
      <w:r w:rsidRPr="00ED6B89">
        <w:rPr>
          <w:rFonts w:asciiTheme="minorHAnsi" w:hAnsiTheme="minorHAnsi" w:cstheme="minorHAnsi"/>
          <w:sz w:val="24"/>
          <w:szCs w:val="24"/>
        </w:rPr>
        <w:t>ύς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κλινική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εικόνα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ιδιαίτερα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προχωρη</w:t>
      </w:r>
      <w:r w:rsidRPr="00ED6B89">
        <w:rPr>
          <w:rFonts w:asciiTheme="minorHAnsi" w:hAnsiTheme="minorHAnsi" w:cstheme="minorHAnsi"/>
          <w:sz w:val="24"/>
          <w:szCs w:val="24"/>
        </w:rPr>
        <w:t>µ</w:t>
      </w:r>
      <w:r w:rsidRPr="00ED6B89">
        <w:rPr>
          <w:rFonts w:asciiTheme="minorHAnsi" w:hAnsiTheme="minorHAnsi" w:cstheme="minorHAnsi"/>
          <w:sz w:val="24"/>
          <w:szCs w:val="24"/>
        </w:rPr>
        <w:t>ένης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ηλικίας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βαριά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κλινική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κατάσταση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θα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πρέπει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εξετάζεται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ενδεχό</w:t>
      </w:r>
      <w:r w:rsidRPr="00ED6B89">
        <w:rPr>
          <w:rFonts w:asciiTheme="minorHAnsi" w:hAnsiTheme="minorHAnsi" w:cstheme="minorHAnsi"/>
          <w:sz w:val="24"/>
          <w:szCs w:val="24"/>
        </w:rPr>
        <w:t>µ</w:t>
      </w:r>
      <w:r w:rsidRPr="00ED6B89">
        <w:rPr>
          <w:rFonts w:asciiTheme="minorHAnsi" w:hAnsiTheme="minorHAnsi" w:cstheme="minorHAnsi"/>
          <w:sz w:val="24"/>
          <w:szCs w:val="24"/>
        </w:rPr>
        <w:t>ενο</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αποχής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παρέ</w:t>
      </w:r>
      <w:r w:rsidRPr="00ED6B89">
        <w:rPr>
          <w:rFonts w:asciiTheme="minorHAnsi" w:hAnsiTheme="minorHAnsi" w:cstheme="minorHAnsi"/>
          <w:sz w:val="24"/>
          <w:szCs w:val="24"/>
        </w:rPr>
        <w:t>µ</w:t>
      </w:r>
      <w:r w:rsidRPr="00ED6B89">
        <w:rPr>
          <w:rFonts w:asciiTheme="minorHAnsi" w:hAnsiTheme="minorHAnsi" w:cstheme="minorHAnsi"/>
          <w:sz w:val="24"/>
          <w:szCs w:val="24"/>
        </w:rPr>
        <w:t>βαση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λόγω</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αυξη</w:t>
      </w:r>
      <w:r w:rsidRPr="00ED6B89">
        <w:rPr>
          <w:rFonts w:asciiTheme="minorHAnsi" w:hAnsiTheme="minorHAnsi" w:cstheme="minorHAnsi"/>
          <w:sz w:val="24"/>
          <w:szCs w:val="24"/>
        </w:rPr>
        <w:t>µ</w:t>
      </w:r>
      <w:r w:rsidRPr="00ED6B89">
        <w:rPr>
          <w:rFonts w:asciiTheme="minorHAnsi" w:hAnsiTheme="minorHAnsi" w:cstheme="minorHAnsi"/>
          <w:sz w:val="24"/>
          <w:szCs w:val="24"/>
        </w:rPr>
        <w:t>ένων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κινδύνων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ση</w:t>
      </w:r>
      <w:r w:rsidRPr="00ED6B89">
        <w:rPr>
          <w:rFonts w:asciiTheme="minorHAnsi" w:hAnsiTheme="minorHAnsi" w:cstheme="minorHAnsi"/>
          <w:sz w:val="24"/>
          <w:szCs w:val="24"/>
        </w:rPr>
        <w:t>µ</w:t>
      </w:r>
      <w:r w:rsidRPr="00ED6B89">
        <w:rPr>
          <w:rFonts w:asciiTheme="minorHAnsi" w:hAnsiTheme="minorHAnsi" w:cstheme="minorHAnsi"/>
          <w:sz w:val="24"/>
          <w:szCs w:val="24"/>
        </w:rPr>
        <w:t>αντικά</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βαρύτερης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πρόγνωσης</w:t>
      </w:r>
      <w:r w:rsidRPr="00ED6B89">
        <w:rPr>
          <w:rFonts w:asciiTheme="minorHAnsi" w:hAnsiTheme="minorHAnsi" w:cstheme="minorHAnsi"/>
          <w:sz w:val="24"/>
          <w:szCs w:val="24"/>
        </w:rPr>
        <w:t xml:space="preserve">. </w:t>
      </w:r>
    </w:p>
    <w:p w14:paraId="20DF8BC4" w14:textId="77777777" w:rsidR="00ED6B89" w:rsidRPr="00ED6B89" w:rsidRDefault="00ED6B89">
      <w:pPr>
        <w:ind w:left="159" w:hanging="174"/>
        <w:rPr>
          <w:rFonts w:asciiTheme="minorHAnsi" w:hAnsiTheme="minorHAnsi" w:cstheme="minorHAnsi"/>
          <w:sz w:val="24"/>
          <w:szCs w:val="24"/>
        </w:rPr>
      </w:pPr>
    </w:p>
    <w:p w14:paraId="57BA4A42" w14:textId="77777777" w:rsidR="003848BC" w:rsidRPr="00007402" w:rsidRDefault="00B83616">
      <w:pPr>
        <w:pStyle w:val="1"/>
        <w:ind w:left="26" w:right="16"/>
        <w:rPr>
          <w:rFonts w:asciiTheme="minorHAnsi" w:hAnsiTheme="minorHAnsi" w:cstheme="minorHAnsi"/>
          <w:color w:val="0070C0"/>
          <w:sz w:val="32"/>
          <w:szCs w:val="32"/>
          <w:u w:val="none"/>
        </w:rPr>
      </w:pPr>
      <w:r w:rsidRPr="00007402">
        <w:rPr>
          <w:rFonts w:asciiTheme="minorHAnsi" w:hAnsiTheme="minorHAnsi" w:cstheme="minorHAnsi"/>
          <w:color w:val="0070C0"/>
          <w:sz w:val="32"/>
          <w:szCs w:val="32"/>
          <w:u w:val="none"/>
        </w:rPr>
        <w:t>ΕΠΙΠΛΟΚΕΣ</w:t>
      </w:r>
      <w:r w:rsidRPr="00007402">
        <w:rPr>
          <w:rFonts w:asciiTheme="minorHAnsi" w:hAnsiTheme="minorHAnsi" w:cstheme="minorHAnsi"/>
          <w:color w:val="0070C0"/>
          <w:sz w:val="32"/>
          <w:szCs w:val="32"/>
          <w:u w:val="none"/>
        </w:rPr>
        <w:t xml:space="preserve"> </w:t>
      </w:r>
    </w:p>
    <w:p w14:paraId="20BFAA3C" w14:textId="0DAE9331" w:rsidR="003848BC" w:rsidRPr="00333866" w:rsidRDefault="00B83616">
      <w:pPr>
        <w:pStyle w:val="2"/>
        <w:ind w:left="-5"/>
        <w:rPr>
          <w:rFonts w:asciiTheme="minorHAnsi" w:hAnsiTheme="minorHAnsi" w:cstheme="minorHAnsi"/>
          <w:color w:val="0070C0"/>
          <w:sz w:val="28"/>
          <w:szCs w:val="28"/>
          <w:u w:val="none"/>
        </w:rPr>
      </w:pPr>
      <w:proofErr w:type="spellStart"/>
      <w:r w:rsidRPr="00333866">
        <w:rPr>
          <w:rFonts w:asciiTheme="minorHAnsi" w:hAnsiTheme="minorHAnsi" w:cstheme="minorHAnsi"/>
          <w:color w:val="0070C0"/>
          <w:sz w:val="28"/>
          <w:szCs w:val="28"/>
          <w:u w:val="none"/>
        </w:rPr>
        <w:t>Μεθαι</w:t>
      </w:r>
      <w:r w:rsidRPr="00333866">
        <w:rPr>
          <w:rFonts w:asciiTheme="minorHAnsi" w:hAnsiTheme="minorHAnsi" w:cstheme="minorHAnsi"/>
          <w:color w:val="0070C0"/>
          <w:sz w:val="28"/>
          <w:szCs w:val="28"/>
          <w:u w:val="none"/>
        </w:rPr>
        <w:t>µ</w:t>
      </w:r>
      <w:r w:rsidRPr="00333866">
        <w:rPr>
          <w:rFonts w:asciiTheme="minorHAnsi" w:hAnsiTheme="minorHAnsi" w:cstheme="minorHAnsi"/>
          <w:color w:val="0070C0"/>
          <w:sz w:val="28"/>
          <w:szCs w:val="28"/>
          <w:u w:val="none"/>
        </w:rPr>
        <w:t>ορραγική</w:t>
      </w:r>
      <w:proofErr w:type="spellEnd"/>
      <w:r w:rsidRPr="00333866">
        <w:rPr>
          <w:rFonts w:asciiTheme="minorHAnsi" w:hAnsiTheme="minorHAnsi" w:cstheme="minorHAnsi"/>
          <w:color w:val="0070C0"/>
          <w:sz w:val="28"/>
          <w:szCs w:val="28"/>
          <w:u w:val="none"/>
        </w:rPr>
        <w:t xml:space="preserve"> </w:t>
      </w:r>
      <w:r w:rsidRPr="00333866">
        <w:rPr>
          <w:rFonts w:asciiTheme="minorHAnsi" w:hAnsiTheme="minorHAnsi" w:cstheme="minorHAnsi"/>
          <w:color w:val="0070C0"/>
          <w:sz w:val="28"/>
          <w:szCs w:val="28"/>
          <w:u w:val="none"/>
        </w:rPr>
        <w:t>υδροκεφαλία</w:t>
      </w:r>
      <w:r w:rsidRPr="00333866">
        <w:rPr>
          <w:rFonts w:asciiTheme="minorHAnsi" w:hAnsiTheme="minorHAnsi" w:cstheme="minorHAnsi"/>
          <w:color w:val="0070C0"/>
          <w:sz w:val="28"/>
          <w:szCs w:val="28"/>
          <w:u w:val="none"/>
        </w:rPr>
        <w:t xml:space="preserve"> </w:t>
      </w:r>
    </w:p>
    <w:p w14:paraId="7D517BDD" w14:textId="77777777" w:rsidR="00ED6B89" w:rsidRPr="00ED6B89" w:rsidRDefault="00ED6B89" w:rsidP="00ED6B89">
      <w:pPr>
        <w:rPr>
          <w:rFonts w:asciiTheme="minorHAnsi" w:hAnsiTheme="minorHAnsi" w:cstheme="minorHAnsi"/>
          <w:sz w:val="24"/>
          <w:szCs w:val="24"/>
        </w:rPr>
      </w:pPr>
    </w:p>
    <w:p w14:paraId="73F2749E" w14:textId="77777777" w:rsidR="003848BC" w:rsidRPr="00ED6B89" w:rsidRDefault="00B83616">
      <w:pPr>
        <w:numPr>
          <w:ilvl w:val="0"/>
          <w:numId w:val="6"/>
        </w:numPr>
        <w:ind w:hanging="360"/>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περίπτωση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w:t>
      </w:r>
      <w:r w:rsidRPr="00ED6B89">
        <w:rPr>
          <w:rFonts w:asciiTheme="minorHAnsi" w:hAnsiTheme="minorHAnsi" w:cstheme="minorHAnsi"/>
          <w:sz w:val="24"/>
          <w:szCs w:val="24"/>
        </w:rPr>
        <w:t>µ</w:t>
      </w:r>
      <w:r w:rsidRPr="00ED6B89">
        <w:rPr>
          <w:rFonts w:asciiTheme="minorHAnsi" w:hAnsiTheme="minorHAnsi" w:cstheme="minorHAnsi"/>
          <w:sz w:val="24"/>
          <w:szCs w:val="24"/>
        </w:rPr>
        <w:t>πτω</w:t>
      </w:r>
      <w:r w:rsidRPr="00ED6B89">
        <w:rPr>
          <w:rFonts w:asciiTheme="minorHAnsi" w:hAnsiTheme="minorHAnsi" w:cstheme="minorHAnsi"/>
          <w:sz w:val="24"/>
          <w:szCs w:val="24"/>
        </w:rPr>
        <w:t>µ</w:t>
      </w:r>
      <w:r w:rsidRPr="00ED6B89">
        <w:rPr>
          <w:rFonts w:asciiTheme="minorHAnsi" w:hAnsiTheme="minorHAnsi" w:cstheme="minorHAnsi"/>
          <w:sz w:val="24"/>
          <w:szCs w:val="24"/>
        </w:rPr>
        <w:t>ατικής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οξείας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αποφρακτικής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υδροκεφαλίας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τοποθέτηση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εξωτερικής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κοιλιοστο</w:t>
      </w:r>
      <w:r w:rsidRPr="00ED6B89">
        <w:rPr>
          <w:rFonts w:asciiTheme="minorHAnsi" w:hAnsiTheme="minorHAnsi" w:cstheme="minorHAnsi"/>
          <w:sz w:val="24"/>
          <w:szCs w:val="24"/>
        </w:rPr>
        <w:t>µ</w:t>
      </w:r>
      <w:r w:rsidRPr="00ED6B89">
        <w:rPr>
          <w:rFonts w:asciiTheme="minorHAnsi" w:hAnsiTheme="minorHAnsi" w:cstheme="minorHAnsi"/>
          <w:sz w:val="24"/>
          <w:szCs w:val="24"/>
        </w:rPr>
        <w:t>ίας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3770D3C6" w14:textId="77777777" w:rsidR="003848BC" w:rsidRPr="00ED6B89" w:rsidRDefault="00B83616">
      <w:pPr>
        <w:numPr>
          <w:ilvl w:val="0"/>
          <w:numId w:val="6"/>
        </w:numPr>
        <w:ind w:hanging="360"/>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περίπτωση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w:t>
      </w:r>
      <w:r w:rsidRPr="00ED6B89">
        <w:rPr>
          <w:rFonts w:asciiTheme="minorHAnsi" w:hAnsiTheme="minorHAnsi" w:cstheme="minorHAnsi"/>
          <w:sz w:val="24"/>
          <w:szCs w:val="24"/>
        </w:rPr>
        <w:t>µ</w:t>
      </w:r>
      <w:r w:rsidRPr="00ED6B89">
        <w:rPr>
          <w:rFonts w:asciiTheme="minorHAnsi" w:hAnsiTheme="minorHAnsi" w:cstheme="minorHAnsi"/>
          <w:sz w:val="24"/>
          <w:szCs w:val="24"/>
        </w:rPr>
        <w:t>πτω</w:t>
      </w:r>
      <w:r w:rsidRPr="00ED6B89">
        <w:rPr>
          <w:rFonts w:asciiTheme="minorHAnsi" w:hAnsiTheme="minorHAnsi" w:cstheme="minorHAnsi"/>
          <w:sz w:val="24"/>
          <w:szCs w:val="24"/>
        </w:rPr>
        <w:t>µ</w:t>
      </w:r>
      <w:r w:rsidRPr="00ED6B89">
        <w:rPr>
          <w:rFonts w:asciiTheme="minorHAnsi" w:hAnsiTheme="minorHAnsi" w:cstheme="minorHAnsi"/>
          <w:sz w:val="24"/>
          <w:szCs w:val="24"/>
        </w:rPr>
        <w:t>ατικής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χρόνιας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υδροκεφαλίας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τοποθέτηση</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όνι</w:t>
      </w:r>
      <w:r w:rsidRPr="00ED6B89">
        <w:rPr>
          <w:rFonts w:asciiTheme="minorHAnsi" w:hAnsiTheme="minorHAnsi" w:cstheme="minorHAnsi"/>
          <w:sz w:val="24"/>
          <w:szCs w:val="24"/>
        </w:rPr>
        <w:t>µ</w:t>
      </w:r>
      <w:r w:rsidRPr="00ED6B89">
        <w:rPr>
          <w:rFonts w:asciiTheme="minorHAnsi" w:hAnsiTheme="minorHAnsi" w:cstheme="minorHAnsi"/>
          <w:sz w:val="24"/>
          <w:szCs w:val="24"/>
        </w:rPr>
        <w:t>ης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κοιλιοπεριτοναϊκής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παροχέτευσης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παρε</w:t>
      </w:r>
      <w:r w:rsidRPr="00ED6B89">
        <w:rPr>
          <w:rFonts w:asciiTheme="minorHAnsi" w:hAnsiTheme="minorHAnsi" w:cstheme="minorHAnsi"/>
          <w:sz w:val="24"/>
          <w:szCs w:val="24"/>
        </w:rPr>
        <w:t>µ</w:t>
      </w:r>
      <w:r w:rsidRPr="00ED6B89">
        <w:rPr>
          <w:rFonts w:asciiTheme="minorHAnsi" w:hAnsiTheme="minorHAnsi" w:cstheme="minorHAnsi"/>
          <w:sz w:val="24"/>
          <w:szCs w:val="24"/>
        </w:rPr>
        <w:t>βολή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βαλβίδας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C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7E792EDD" w14:textId="77777777" w:rsidR="003848BC" w:rsidRPr="00ED6B89" w:rsidRDefault="00B83616">
      <w:pPr>
        <w:numPr>
          <w:ilvl w:val="0"/>
          <w:numId w:val="6"/>
        </w:numPr>
        <w:spacing w:after="708"/>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προληπτική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θυριδοποίηση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lamina</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terminalis</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διάρκεια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χειρουργικής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ανευρύσ</w:t>
      </w:r>
      <w:r w:rsidRPr="00ED6B89">
        <w:rPr>
          <w:rFonts w:asciiTheme="minorHAnsi" w:hAnsiTheme="minorHAnsi" w:cstheme="minorHAnsi"/>
          <w:sz w:val="24"/>
          <w:szCs w:val="24"/>
        </w:rPr>
        <w:t>µ</w:t>
      </w:r>
      <w:r w:rsidRPr="00ED6B89">
        <w:rPr>
          <w:rFonts w:asciiTheme="minorHAnsi" w:hAnsiTheme="minorHAnsi" w:cstheme="minorHAnsi"/>
          <w:sz w:val="24"/>
          <w:szCs w:val="24"/>
        </w:rPr>
        <w:t>ατος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προφυλάσσει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ανάπτυξη</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εθαι</w:t>
      </w:r>
      <w:r w:rsidRPr="00ED6B89">
        <w:rPr>
          <w:rFonts w:asciiTheme="minorHAnsi" w:hAnsiTheme="minorHAnsi" w:cstheme="minorHAnsi"/>
          <w:sz w:val="24"/>
          <w:szCs w:val="24"/>
        </w:rPr>
        <w:t>µ</w:t>
      </w:r>
      <w:r w:rsidRPr="00ED6B89">
        <w:rPr>
          <w:rFonts w:asciiTheme="minorHAnsi" w:hAnsiTheme="minorHAnsi" w:cstheme="minorHAnsi"/>
          <w:sz w:val="24"/>
          <w:szCs w:val="24"/>
        </w:rPr>
        <w:t>ορραγικής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υδροκεφαλίας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προτείνεται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II</w:t>
      </w:r>
      <w:r w:rsidRPr="00ED6B89">
        <w:rPr>
          <w:rFonts w:asciiTheme="minorHAnsi" w:hAnsiTheme="minorHAnsi" w:cstheme="minorHAnsi"/>
          <w:sz w:val="24"/>
          <w:szCs w:val="24"/>
        </w:rPr>
        <w:t>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0A07CF9F" w14:textId="31E3CC0C" w:rsidR="003848BC" w:rsidRPr="00333866" w:rsidRDefault="00B83616">
      <w:pPr>
        <w:spacing w:after="228" w:line="259" w:lineRule="auto"/>
        <w:ind w:left="0" w:firstLine="0"/>
        <w:jc w:val="left"/>
        <w:rPr>
          <w:rFonts w:asciiTheme="minorHAnsi" w:hAnsiTheme="minorHAnsi" w:cstheme="minorHAnsi"/>
          <w:b/>
          <w:color w:val="0070C0"/>
          <w:sz w:val="28"/>
          <w:szCs w:val="28"/>
        </w:rPr>
      </w:pPr>
      <w:proofErr w:type="spellStart"/>
      <w:r w:rsidRPr="00333866">
        <w:rPr>
          <w:rFonts w:asciiTheme="minorHAnsi" w:hAnsiTheme="minorHAnsi" w:cstheme="minorHAnsi"/>
          <w:b/>
          <w:color w:val="0070C0"/>
          <w:sz w:val="28"/>
          <w:szCs w:val="28"/>
          <w:u w:color="000000"/>
        </w:rPr>
        <w:t>Αγγειόσπασµος</w:t>
      </w:r>
      <w:proofErr w:type="spellEnd"/>
      <w:r w:rsidRPr="00333866">
        <w:rPr>
          <w:rFonts w:asciiTheme="minorHAnsi" w:hAnsiTheme="minorHAnsi" w:cstheme="minorHAnsi"/>
          <w:b/>
          <w:color w:val="0070C0"/>
          <w:sz w:val="28"/>
          <w:szCs w:val="28"/>
          <w:u w:color="000000"/>
        </w:rPr>
        <w:t xml:space="preserve"> - </w:t>
      </w:r>
      <w:proofErr w:type="spellStart"/>
      <w:r w:rsidRPr="00333866">
        <w:rPr>
          <w:rFonts w:asciiTheme="minorHAnsi" w:hAnsiTheme="minorHAnsi" w:cstheme="minorHAnsi"/>
          <w:b/>
          <w:color w:val="0070C0"/>
          <w:sz w:val="28"/>
          <w:szCs w:val="28"/>
          <w:u w:color="000000"/>
        </w:rPr>
        <w:t>Όψιµη</w:t>
      </w:r>
      <w:proofErr w:type="spellEnd"/>
      <w:r w:rsidRPr="00333866">
        <w:rPr>
          <w:rFonts w:asciiTheme="minorHAnsi" w:hAnsiTheme="minorHAnsi" w:cstheme="minorHAnsi"/>
          <w:b/>
          <w:color w:val="0070C0"/>
          <w:sz w:val="28"/>
          <w:szCs w:val="28"/>
          <w:u w:color="000000"/>
        </w:rPr>
        <w:t xml:space="preserve"> </w:t>
      </w:r>
      <w:proofErr w:type="spellStart"/>
      <w:r w:rsidRPr="00333866">
        <w:rPr>
          <w:rFonts w:asciiTheme="minorHAnsi" w:hAnsiTheme="minorHAnsi" w:cstheme="minorHAnsi"/>
          <w:b/>
          <w:color w:val="0070C0"/>
          <w:sz w:val="28"/>
          <w:szCs w:val="28"/>
          <w:u w:color="000000"/>
        </w:rPr>
        <w:t>Ισχαιµία</w:t>
      </w:r>
      <w:proofErr w:type="spellEnd"/>
      <w:r w:rsidRPr="00333866">
        <w:rPr>
          <w:rFonts w:asciiTheme="minorHAnsi" w:hAnsiTheme="minorHAnsi" w:cstheme="minorHAnsi"/>
          <w:b/>
          <w:color w:val="0070C0"/>
          <w:sz w:val="28"/>
          <w:szCs w:val="28"/>
          <w:u w:color="000000"/>
        </w:rPr>
        <w:t xml:space="preserve"> (</w:t>
      </w:r>
      <w:proofErr w:type="spellStart"/>
      <w:r w:rsidRPr="00333866">
        <w:rPr>
          <w:rFonts w:asciiTheme="minorHAnsi" w:hAnsiTheme="minorHAnsi" w:cstheme="minorHAnsi"/>
          <w:b/>
          <w:color w:val="0070C0"/>
          <w:sz w:val="28"/>
          <w:szCs w:val="28"/>
          <w:u w:color="000000"/>
        </w:rPr>
        <w:t>Delayed</w:t>
      </w:r>
      <w:proofErr w:type="spellEnd"/>
      <w:r w:rsidRPr="00333866">
        <w:rPr>
          <w:rFonts w:asciiTheme="minorHAnsi" w:hAnsiTheme="minorHAnsi" w:cstheme="minorHAnsi"/>
          <w:b/>
          <w:color w:val="0070C0"/>
          <w:sz w:val="28"/>
          <w:szCs w:val="28"/>
          <w:u w:color="000000"/>
        </w:rPr>
        <w:t xml:space="preserve"> </w:t>
      </w:r>
      <w:proofErr w:type="spellStart"/>
      <w:r w:rsidRPr="00333866">
        <w:rPr>
          <w:rFonts w:asciiTheme="minorHAnsi" w:hAnsiTheme="minorHAnsi" w:cstheme="minorHAnsi"/>
          <w:b/>
          <w:color w:val="0070C0"/>
          <w:sz w:val="28"/>
          <w:szCs w:val="28"/>
          <w:u w:color="000000"/>
        </w:rPr>
        <w:t>Cerebral</w:t>
      </w:r>
      <w:proofErr w:type="spellEnd"/>
      <w:r w:rsidRPr="00333866">
        <w:rPr>
          <w:rFonts w:asciiTheme="minorHAnsi" w:hAnsiTheme="minorHAnsi" w:cstheme="minorHAnsi"/>
          <w:b/>
          <w:color w:val="0070C0"/>
          <w:sz w:val="28"/>
          <w:szCs w:val="28"/>
          <w:u w:color="000000"/>
        </w:rPr>
        <w:t xml:space="preserve"> </w:t>
      </w:r>
      <w:proofErr w:type="spellStart"/>
      <w:r w:rsidRPr="00333866">
        <w:rPr>
          <w:rFonts w:asciiTheme="minorHAnsi" w:hAnsiTheme="minorHAnsi" w:cstheme="minorHAnsi"/>
          <w:b/>
          <w:color w:val="0070C0"/>
          <w:sz w:val="28"/>
          <w:szCs w:val="28"/>
          <w:u w:color="000000"/>
        </w:rPr>
        <w:t>Ischemia</w:t>
      </w:r>
      <w:proofErr w:type="spellEnd"/>
      <w:r w:rsidRPr="00333866">
        <w:rPr>
          <w:rFonts w:asciiTheme="minorHAnsi" w:hAnsiTheme="minorHAnsi" w:cstheme="minorHAnsi"/>
          <w:b/>
          <w:color w:val="0070C0"/>
          <w:sz w:val="28"/>
          <w:szCs w:val="28"/>
          <w:u w:color="000000"/>
        </w:rPr>
        <w:t>)</w:t>
      </w:r>
      <w:r w:rsidRPr="00333866">
        <w:rPr>
          <w:rFonts w:asciiTheme="minorHAnsi" w:hAnsiTheme="minorHAnsi" w:cstheme="minorHAnsi"/>
          <w:b/>
          <w:color w:val="0070C0"/>
          <w:sz w:val="28"/>
          <w:szCs w:val="28"/>
        </w:rPr>
        <w:t xml:space="preserve"> </w:t>
      </w:r>
    </w:p>
    <w:p w14:paraId="0B17A727" w14:textId="77777777" w:rsidR="00ED6B89" w:rsidRPr="00ED6B89" w:rsidRDefault="00ED6B89">
      <w:pPr>
        <w:spacing w:after="228" w:line="259" w:lineRule="auto"/>
        <w:ind w:left="0" w:firstLine="0"/>
        <w:jc w:val="left"/>
        <w:rPr>
          <w:rFonts w:asciiTheme="minorHAnsi" w:hAnsiTheme="minorHAnsi" w:cstheme="minorHAnsi"/>
          <w:color w:val="0070C0"/>
          <w:sz w:val="28"/>
          <w:szCs w:val="28"/>
        </w:rPr>
      </w:pPr>
    </w:p>
    <w:p w14:paraId="68B4B9A3" w14:textId="77777777" w:rsidR="003848BC" w:rsidRPr="00ED6B89"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προφυλακτική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αγωγή</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νι</w:t>
      </w:r>
      <w:r w:rsidRPr="00ED6B89">
        <w:rPr>
          <w:rFonts w:asciiTheme="minorHAnsi" w:hAnsiTheme="minorHAnsi" w:cstheme="minorHAnsi"/>
          <w:sz w:val="24"/>
          <w:szCs w:val="24"/>
        </w:rPr>
        <w:t>µ</w:t>
      </w:r>
      <w:r w:rsidRPr="00ED6B89">
        <w:rPr>
          <w:rFonts w:asciiTheme="minorHAnsi" w:hAnsiTheme="minorHAnsi" w:cstheme="minorHAnsi"/>
          <w:sz w:val="24"/>
          <w:szCs w:val="24"/>
        </w:rPr>
        <w:t>οδιπίνη</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A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διατήρηση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νορ</w:t>
      </w:r>
      <w:r w:rsidRPr="00ED6B89">
        <w:rPr>
          <w:rFonts w:asciiTheme="minorHAnsi" w:hAnsiTheme="minorHAnsi" w:cstheme="minorHAnsi"/>
          <w:sz w:val="24"/>
          <w:szCs w:val="24"/>
        </w:rPr>
        <w:t>µ</w:t>
      </w:r>
      <w:r w:rsidRPr="00ED6B89">
        <w:rPr>
          <w:rFonts w:asciiTheme="minorHAnsi" w:hAnsiTheme="minorHAnsi" w:cstheme="minorHAnsi"/>
          <w:sz w:val="24"/>
          <w:szCs w:val="24"/>
        </w:rPr>
        <w:t>οογκαι</w:t>
      </w:r>
      <w:r w:rsidRPr="00ED6B89">
        <w:rPr>
          <w:rFonts w:asciiTheme="minorHAnsi" w:hAnsiTheme="minorHAnsi" w:cstheme="minorHAnsi"/>
          <w:sz w:val="24"/>
          <w:szCs w:val="24"/>
        </w:rPr>
        <w:t>µ</w:t>
      </w:r>
      <w:r w:rsidRPr="00ED6B89">
        <w:rPr>
          <w:rFonts w:asciiTheme="minorHAnsi" w:hAnsiTheme="minorHAnsi" w:cstheme="minorHAnsi"/>
          <w:sz w:val="24"/>
          <w:szCs w:val="24"/>
        </w:rPr>
        <w:t>ίας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όλους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YAA </w:t>
      </w:r>
    </w:p>
    <w:p w14:paraId="784288DD" w14:textId="77777777" w:rsidR="003848BC" w:rsidRPr="00ED6B89"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t>Προφυλακτική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υπερογκαι</w:t>
      </w:r>
      <w:r w:rsidRPr="00ED6B89">
        <w:rPr>
          <w:rFonts w:asciiTheme="minorHAnsi" w:hAnsiTheme="minorHAnsi" w:cstheme="minorHAnsi"/>
          <w:sz w:val="24"/>
          <w:szCs w:val="24"/>
        </w:rPr>
        <w:t>µ</w:t>
      </w:r>
      <w:r w:rsidRPr="00ED6B89">
        <w:rPr>
          <w:rFonts w:asciiTheme="minorHAnsi" w:hAnsiTheme="minorHAnsi" w:cstheme="minorHAnsi"/>
          <w:sz w:val="24"/>
          <w:szCs w:val="24"/>
        </w:rPr>
        <w:t>ία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ενδαγγειακές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παρε</w:t>
      </w:r>
      <w:r w:rsidRPr="00ED6B89">
        <w:rPr>
          <w:rFonts w:asciiTheme="minorHAnsi" w:hAnsiTheme="minorHAnsi" w:cstheme="minorHAnsi"/>
          <w:sz w:val="24"/>
          <w:szCs w:val="24"/>
        </w:rPr>
        <w:t>µ</w:t>
      </w:r>
      <w:r w:rsidRPr="00ED6B89">
        <w:rPr>
          <w:rFonts w:asciiTheme="minorHAnsi" w:hAnsiTheme="minorHAnsi" w:cstheme="minorHAnsi"/>
          <w:sz w:val="24"/>
          <w:szCs w:val="24"/>
        </w:rPr>
        <w:t>βάσεις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u w:val="single" w:color="000000"/>
        </w:rPr>
        <w:t>πριν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ανάπτυξη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w:t>
      </w:r>
      <w:r w:rsidRPr="00ED6B89">
        <w:rPr>
          <w:rFonts w:asciiTheme="minorHAnsi" w:hAnsiTheme="minorHAnsi" w:cstheme="minorHAnsi"/>
          <w:sz w:val="24"/>
          <w:szCs w:val="24"/>
        </w:rPr>
        <w:t>µ</w:t>
      </w:r>
      <w:r w:rsidRPr="00ED6B89">
        <w:rPr>
          <w:rFonts w:asciiTheme="minorHAnsi" w:hAnsiTheme="minorHAnsi" w:cstheme="minorHAnsi"/>
          <w:sz w:val="24"/>
          <w:szCs w:val="24"/>
        </w:rPr>
        <w:t>πτω</w:t>
      </w:r>
      <w:r w:rsidRPr="00ED6B89">
        <w:rPr>
          <w:rFonts w:asciiTheme="minorHAnsi" w:hAnsiTheme="minorHAnsi" w:cstheme="minorHAnsi"/>
          <w:sz w:val="24"/>
          <w:szCs w:val="24"/>
        </w:rPr>
        <w:t>µ</w:t>
      </w:r>
      <w:r w:rsidRPr="00ED6B89">
        <w:rPr>
          <w:rFonts w:asciiTheme="minorHAnsi" w:hAnsiTheme="minorHAnsi" w:cstheme="minorHAnsi"/>
          <w:sz w:val="24"/>
          <w:szCs w:val="24"/>
        </w:rPr>
        <w:t>ατικού</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αγγειοσπάσ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συστήνονται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w:t>
      </w:r>
      <w:r w:rsidRPr="00ED6B89">
        <w:rPr>
          <w:rFonts w:asciiTheme="minorHAnsi" w:hAnsiTheme="minorHAnsi" w:cstheme="minorHAnsi"/>
          <w:sz w:val="24"/>
          <w:szCs w:val="24"/>
        </w:rPr>
        <w:t>ΙΙ</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2B8980A5" w14:textId="77777777" w:rsidR="003848BC" w:rsidRPr="00ED6B89"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lastRenderedPageBreak/>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διάγνωση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αγγειόσπασ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πορεί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γίνει</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διακρανιακούς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υπέρηχους</w:t>
      </w:r>
      <w:r w:rsidRPr="00ED6B89">
        <w:rPr>
          <w:rFonts w:asciiTheme="minorHAnsi" w:hAnsiTheme="minorHAnsi" w:cstheme="minorHAnsi"/>
          <w:sz w:val="24"/>
          <w:szCs w:val="24"/>
        </w:rPr>
        <w:t xml:space="preserve"> (TCD) </w:t>
      </w:r>
      <w:r w:rsidRPr="00ED6B89">
        <w:rPr>
          <w:rFonts w:asciiTheme="minorHAnsi" w:hAnsiTheme="minorHAnsi" w:cstheme="minorHAnsi"/>
          <w:sz w:val="24"/>
          <w:szCs w:val="24"/>
        </w:rPr>
        <w:t>ενώ</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ση</w:t>
      </w:r>
      <w:r w:rsidRPr="00ED6B89">
        <w:rPr>
          <w:rFonts w:asciiTheme="minorHAnsi" w:hAnsiTheme="minorHAnsi" w:cstheme="minorHAnsi"/>
          <w:sz w:val="24"/>
          <w:szCs w:val="24"/>
        </w:rPr>
        <w:t>µ</w:t>
      </w:r>
      <w:r w:rsidRPr="00ED6B89">
        <w:rPr>
          <w:rFonts w:asciiTheme="minorHAnsi" w:hAnsiTheme="minorHAnsi" w:cstheme="minorHAnsi"/>
          <w:sz w:val="24"/>
          <w:szCs w:val="24"/>
        </w:rPr>
        <w:t>αντική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βοήθεια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αναγνώριση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υποαρδευό</w:t>
      </w:r>
      <w:r w:rsidRPr="00ED6B89">
        <w:rPr>
          <w:rFonts w:asciiTheme="minorHAnsi" w:hAnsiTheme="minorHAnsi" w:cstheme="minorHAnsi"/>
          <w:sz w:val="24"/>
          <w:szCs w:val="24"/>
        </w:rPr>
        <w:t>µ</w:t>
      </w:r>
      <w:r w:rsidRPr="00ED6B89">
        <w:rPr>
          <w:rFonts w:asciiTheme="minorHAnsi" w:hAnsiTheme="minorHAnsi" w:cstheme="minorHAnsi"/>
          <w:sz w:val="24"/>
          <w:szCs w:val="24"/>
        </w:rPr>
        <w:t>ενων</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προ</w:t>
      </w:r>
      <w:r w:rsidRPr="00ED6B89">
        <w:rPr>
          <w:rFonts w:asciiTheme="minorHAnsi" w:hAnsiTheme="minorHAnsi" w:cstheme="minorHAnsi"/>
          <w:sz w:val="24"/>
          <w:szCs w:val="24"/>
        </w:rPr>
        <w:t>-</w:t>
      </w:r>
      <w:r w:rsidRPr="00ED6B89">
        <w:rPr>
          <w:rFonts w:asciiTheme="minorHAnsi" w:hAnsiTheme="minorHAnsi" w:cstheme="minorHAnsi"/>
          <w:sz w:val="24"/>
          <w:szCs w:val="24"/>
        </w:rPr>
        <w:t>ισχαι</w:t>
      </w:r>
      <w:r w:rsidRPr="00ED6B89">
        <w:rPr>
          <w:rFonts w:asciiTheme="minorHAnsi" w:hAnsiTheme="minorHAnsi" w:cstheme="minorHAnsi"/>
          <w:sz w:val="24"/>
          <w:szCs w:val="24"/>
        </w:rPr>
        <w:t>µ</w:t>
      </w:r>
      <w:r w:rsidRPr="00ED6B89">
        <w:rPr>
          <w:rFonts w:asciiTheme="minorHAnsi" w:hAnsiTheme="minorHAnsi" w:cstheme="minorHAnsi"/>
          <w:sz w:val="24"/>
          <w:szCs w:val="24"/>
        </w:rPr>
        <w:t>ικών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περιοχών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εγκεφάλου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δίνουν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αξονική</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το</w:t>
      </w:r>
      <w:r w:rsidRPr="00ED6B89">
        <w:rPr>
          <w:rFonts w:asciiTheme="minorHAnsi" w:hAnsiTheme="minorHAnsi" w:cstheme="minorHAnsi"/>
          <w:sz w:val="24"/>
          <w:szCs w:val="24"/>
        </w:rPr>
        <w:t>µ</w:t>
      </w:r>
      <w:r w:rsidRPr="00ED6B89">
        <w:rPr>
          <w:rFonts w:asciiTheme="minorHAnsi" w:hAnsiTheme="minorHAnsi" w:cstheme="minorHAnsi"/>
          <w:sz w:val="24"/>
          <w:szCs w:val="24"/>
        </w:rPr>
        <w:t>ογραφία</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ακολουθίες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αι</w:t>
      </w:r>
      <w:r w:rsidRPr="00ED6B89">
        <w:rPr>
          <w:rFonts w:asciiTheme="minorHAnsi" w:hAnsiTheme="minorHAnsi" w:cstheme="minorHAnsi"/>
          <w:sz w:val="24"/>
          <w:szCs w:val="24"/>
        </w:rPr>
        <w:t>µ</w:t>
      </w:r>
      <w:r w:rsidRPr="00ED6B89">
        <w:rPr>
          <w:rFonts w:asciiTheme="minorHAnsi" w:hAnsiTheme="minorHAnsi" w:cstheme="minorHAnsi"/>
          <w:sz w:val="24"/>
          <w:szCs w:val="24"/>
        </w:rPr>
        <w:t>άτωσης</w:t>
      </w:r>
      <w:proofErr w:type="spellEnd"/>
      <w:r w:rsidRPr="00ED6B89">
        <w:rPr>
          <w:rFonts w:asciiTheme="minorHAnsi" w:hAnsiTheme="minorHAnsi" w:cstheme="minorHAnsi"/>
          <w:sz w:val="24"/>
          <w:szCs w:val="24"/>
        </w:rPr>
        <w:t xml:space="preserve"> (C</w:t>
      </w:r>
      <w:r w:rsidRPr="00ED6B89">
        <w:rPr>
          <w:rFonts w:asciiTheme="minorHAnsi" w:hAnsiTheme="minorHAnsi" w:cstheme="minorHAnsi"/>
          <w:sz w:val="24"/>
          <w:szCs w:val="24"/>
        </w:rPr>
        <w:t>Τ</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Perfusion</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καθώς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αγνητική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το</w:t>
      </w:r>
      <w:r w:rsidRPr="00ED6B89">
        <w:rPr>
          <w:rFonts w:asciiTheme="minorHAnsi" w:hAnsiTheme="minorHAnsi" w:cstheme="minorHAnsi"/>
          <w:sz w:val="24"/>
          <w:szCs w:val="24"/>
        </w:rPr>
        <w:t>µ</w:t>
      </w:r>
      <w:r w:rsidRPr="00ED6B89">
        <w:rPr>
          <w:rFonts w:asciiTheme="minorHAnsi" w:hAnsiTheme="minorHAnsi" w:cstheme="minorHAnsi"/>
          <w:sz w:val="24"/>
          <w:szCs w:val="24"/>
        </w:rPr>
        <w:t>ογραφία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(MRI)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IIa</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DSA µ</w:t>
      </w:r>
      <w:proofErr w:type="spellStart"/>
      <w:r w:rsidRPr="00ED6B89">
        <w:rPr>
          <w:rFonts w:asciiTheme="minorHAnsi" w:hAnsiTheme="minorHAnsi" w:cstheme="minorHAnsi"/>
          <w:sz w:val="24"/>
          <w:szCs w:val="24"/>
        </w:rPr>
        <w:t>πορεί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χρησι</w:t>
      </w:r>
      <w:r w:rsidRPr="00ED6B89">
        <w:rPr>
          <w:rFonts w:asciiTheme="minorHAnsi" w:hAnsiTheme="minorHAnsi" w:cstheme="minorHAnsi"/>
          <w:sz w:val="24"/>
          <w:szCs w:val="24"/>
        </w:rPr>
        <w:t>µ</w:t>
      </w:r>
      <w:r w:rsidRPr="00ED6B89">
        <w:rPr>
          <w:rFonts w:asciiTheme="minorHAnsi" w:hAnsiTheme="minorHAnsi" w:cstheme="minorHAnsi"/>
          <w:sz w:val="24"/>
          <w:szCs w:val="24"/>
        </w:rPr>
        <w:t>οποιηθεί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επιβεβαίωση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αγγειόσπασ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κάτι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τέτοιο</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ό</w:t>
      </w:r>
      <w:r w:rsidRPr="00ED6B89">
        <w:rPr>
          <w:rFonts w:asciiTheme="minorHAnsi" w:hAnsiTheme="minorHAnsi" w:cstheme="minorHAnsi"/>
          <w:sz w:val="24"/>
          <w:szCs w:val="24"/>
        </w:rPr>
        <w:t>µ</w:t>
      </w:r>
      <w:r w:rsidRPr="00ED6B89">
        <w:rPr>
          <w:rFonts w:asciiTheme="minorHAnsi" w:hAnsiTheme="minorHAnsi" w:cstheme="minorHAnsi"/>
          <w:sz w:val="24"/>
          <w:szCs w:val="24"/>
        </w:rPr>
        <w:t>ως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είναι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απαραίτητο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διάγνωση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αποκλεισ</w:t>
      </w:r>
      <w:r w:rsidRPr="00ED6B89">
        <w:rPr>
          <w:rFonts w:asciiTheme="minorHAnsi" w:hAnsiTheme="minorHAnsi" w:cstheme="minorHAnsi"/>
          <w:sz w:val="24"/>
          <w:szCs w:val="24"/>
        </w:rPr>
        <w:t>µ</w:t>
      </w:r>
      <w:r w:rsidRPr="00ED6B89">
        <w:rPr>
          <w:rFonts w:asciiTheme="minorHAnsi" w:hAnsiTheme="minorHAnsi" w:cstheme="minorHAnsi"/>
          <w:sz w:val="24"/>
          <w:szCs w:val="24"/>
        </w:rPr>
        <w:t>ού</w:t>
      </w:r>
      <w:proofErr w:type="spellEnd"/>
      <w:r w:rsidRPr="00ED6B89">
        <w:rPr>
          <w:rFonts w:asciiTheme="minorHAnsi" w:hAnsiTheme="minorHAnsi" w:cstheme="minorHAnsi"/>
          <w:sz w:val="24"/>
          <w:szCs w:val="24"/>
        </w:rPr>
        <w:t xml:space="preserve">). </w:t>
      </w:r>
    </w:p>
    <w:p w14:paraId="5519053E" w14:textId="77777777" w:rsidR="003848BC" w:rsidRPr="00ED6B89"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περιπτώσεις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συ</w:t>
      </w:r>
      <w:r w:rsidRPr="00ED6B89">
        <w:rPr>
          <w:rFonts w:asciiTheme="minorHAnsi" w:hAnsiTheme="minorHAnsi" w:cstheme="minorHAnsi"/>
          <w:sz w:val="24"/>
          <w:szCs w:val="24"/>
        </w:rPr>
        <w:t>µ</w:t>
      </w:r>
      <w:r w:rsidRPr="00ED6B89">
        <w:rPr>
          <w:rFonts w:asciiTheme="minorHAnsi" w:hAnsiTheme="minorHAnsi" w:cstheme="minorHAnsi"/>
          <w:sz w:val="24"/>
          <w:szCs w:val="24"/>
        </w:rPr>
        <w:t>πτω</w:t>
      </w:r>
      <w:r w:rsidRPr="00ED6B89">
        <w:rPr>
          <w:rFonts w:asciiTheme="minorHAnsi" w:hAnsiTheme="minorHAnsi" w:cstheme="minorHAnsi"/>
          <w:sz w:val="24"/>
          <w:szCs w:val="24"/>
        </w:rPr>
        <w:t>µ</w:t>
      </w:r>
      <w:r w:rsidRPr="00ED6B89">
        <w:rPr>
          <w:rFonts w:asciiTheme="minorHAnsi" w:hAnsiTheme="minorHAnsi" w:cstheme="minorHAnsi"/>
          <w:sz w:val="24"/>
          <w:szCs w:val="24"/>
        </w:rPr>
        <w:t>ατικού</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αγγειόσπασ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ετά</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αποκατάσταση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νορ</w:t>
      </w:r>
      <w:r w:rsidRPr="00ED6B89">
        <w:rPr>
          <w:rFonts w:asciiTheme="minorHAnsi" w:hAnsiTheme="minorHAnsi" w:cstheme="minorHAnsi"/>
          <w:sz w:val="24"/>
          <w:szCs w:val="24"/>
        </w:rPr>
        <w:t>µ</w:t>
      </w:r>
      <w:r w:rsidRPr="00ED6B89">
        <w:rPr>
          <w:rFonts w:asciiTheme="minorHAnsi" w:hAnsiTheme="minorHAnsi" w:cstheme="minorHAnsi"/>
          <w:sz w:val="24"/>
          <w:szCs w:val="24"/>
        </w:rPr>
        <w:t>ο</w:t>
      </w:r>
      <w:r w:rsidRPr="00ED6B89">
        <w:rPr>
          <w:rFonts w:asciiTheme="minorHAnsi" w:hAnsiTheme="minorHAnsi" w:cstheme="minorHAnsi"/>
          <w:sz w:val="24"/>
          <w:szCs w:val="24"/>
        </w:rPr>
        <w:t>-</w:t>
      </w:r>
      <w:r w:rsidRPr="00ED6B89">
        <w:rPr>
          <w:rFonts w:asciiTheme="minorHAnsi" w:hAnsiTheme="minorHAnsi" w:cstheme="minorHAnsi"/>
          <w:sz w:val="24"/>
          <w:szCs w:val="24"/>
        </w:rPr>
        <w:t>ογκαι</w:t>
      </w:r>
      <w:r w:rsidRPr="00ED6B89">
        <w:rPr>
          <w:rFonts w:asciiTheme="minorHAnsi" w:hAnsiTheme="minorHAnsi" w:cstheme="minorHAnsi"/>
          <w:sz w:val="24"/>
          <w:szCs w:val="24"/>
        </w:rPr>
        <w:t>µ</w:t>
      </w:r>
      <w:r w:rsidRPr="00ED6B89">
        <w:rPr>
          <w:rFonts w:asciiTheme="minorHAnsi" w:hAnsiTheme="minorHAnsi" w:cstheme="minorHAnsi"/>
          <w:sz w:val="24"/>
          <w:szCs w:val="24"/>
        </w:rPr>
        <w:t>ίας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συστήνεται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επαγωγή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αρτηριακής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υπέρτασης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Φάρ</w:t>
      </w:r>
      <w:r w:rsidRPr="00ED6B89">
        <w:rPr>
          <w:rFonts w:asciiTheme="minorHAnsi" w:hAnsiTheme="minorHAnsi" w:cstheme="minorHAnsi"/>
          <w:sz w:val="24"/>
          <w:szCs w:val="24"/>
        </w:rPr>
        <w:t>µ</w:t>
      </w:r>
      <w:r w:rsidRPr="00ED6B89">
        <w:rPr>
          <w:rFonts w:asciiTheme="minorHAnsi" w:hAnsiTheme="minorHAnsi" w:cstheme="minorHAnsi"/>
          <w:sz w:val="24"/>
          <w:szCs w:val="24"/>
        </w:rPr>
        <w:t>ακα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συνήθως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χρησι</w:t>
      </w:r>
      <w:r w:rsidRPr="00ED6B89">
        <w:rPr>
          <w:rFonts w:asciiTheme="minorHAnsi" w:hAnsiTheme="minorHAnsi" w:cstheme="minorHAnsi"/>
          <w:sz w:val="24"/>
          <w:szCs w:val="24"/>
        </w:rPr>
        <w:t>µ</w:t>
      </w:r>
      <w:r w:rsidRPr="00ED6B89">
        <w:rPr>
          <w:rFonts w:asciiTheme="minorHAnsi" w:hAnsiTheme="minorHAnsi" w:cstheme="minorHAnsi"/>
          <w:sz w:val="24"/>
          <w:szCs w:val="24"/>
        </w:rPr>
        <w:t>οποιούνται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είναι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Φαινυλεφρίνη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Νορεπινεφρίνη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Ντοπα</w:t>
      </w:r>
      <w:r w:rsidRPr="00ED6B89">
        <w:rPr>
          <w:rFonts w:asciiTheme="minorHAnsi" w:hAnsiTheme="minorHAnsi" w:cstheme="minorHAnsi"/>
          <w:sz w:val="24"/>
          <w:szCs w:val="24"/>
        </w:rPr>
        <w:t>µ</w:t>
      </w:r>
      <w:r w:rsidRPr="00ED6B89">
        <w:rPr>
          <w:rFonts w:asciiTheme="minorHAnsi" w:hAnsiTheme="minorHAnsi" w:cstheme="minorHAnsi"/>
          <w:sz w:val="24"/>
          <w:szCs w:val="24"/>
        </w:rPr>
        <w:t>ίνη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Δοβουτα</w:t>
      </w:r>
      <w:r w:rsidRPr="00ED6B89">
        <w:rPr>
          <w:rFonts w:asciiTheme="minorHAnsi" w:hAnsiTheme="minorHAnsi" w:cstheme="minorHAnsi"/>
          <w:sz w:val="24"/>
          <w:szCs w:val="24"/>
        </w:rPr>
        <w:t>µ</w:t>
      </w:r>
      <w:r w:rsidRPr="00ED6B89">
        <w:rPr>
          <w:rFonts w:asciiTheme="minorHAnsi" w:hAnsiTheme="minorHAnsi" w:cstheme="minorHAnsi"/>
          <w:sz w:val="24"/>
          <w:szCs w:val="24"/>
        </w:rPr>
        <w:t>ίνη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ακριβής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στόχος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ως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είναι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βιβλιογραφία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ασαφής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ενώ</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ενδεικτικά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προτείνεται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προοδευτική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αύξηση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έσης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επίπεδα</w:t>
      </w:r>
      <w:r w:rsidRPr="00ED6B89">
        <w:rPr>
          <w:rFonts w:asciiTheme="minorHAnsi" w:hAnsiTheme="minorHAnsi" w:cstheme="minorHAnsi"/>
          <w:sz w:val="24"/>
          <w:szCs w:val="24"/>
        </w:rPr>
        <w:t xml:space="preserve"> 110-130mmHg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συστολική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ξεπερνά</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τα</w:t>
      </w:r>
      <w:r w:rsidRPr="00ED6B89">
        <w:rPr>
          <w:rFonts w:asciiTheme="minorHAnsi" w:hAnsiTheme="minorHAnsi" w:cstheme="minorHAnsi"/>
          <w:sz w:val="24"/>
          <w:szCs w:val="24"/>
        </w:rPr>
        <w:t xml:space="preserve"> 220mmHg. </w:t>
      </w:r>
    </w:p>
    <w:p w14:paraId="3BEB0A6B" w14:textId="77777777" w:rsidR="003848BC" w:rsidRPr="00ED6B89"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ασθενείς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οποίοι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ανταποκρίνονται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αύξηση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αρτηριακής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πίεσης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εναλλακτική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προσέγγιση</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πορεί</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να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αποτελέσουν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απευθείας</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ενδαρτηριακή</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έγχυση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αγγειοδιασταλτικών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στα</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προσβεβλη</w:t>
      </w:r>
      <w:r w:rsidRPr="00ED6B89">
        <w:rPr>
          <w:rFonts w:asciiTheme="minorHAnsi" w:hAnsiTheme="minorHAnsi" w:cstheme="minorHAnsi"/>
          <w:sz w:val="24"/>
          <w:szCs w:val="24"/>
        </w:rPr>
        <w:t>µ</w:t>
      </w:r>
      <w:r w:rsidRPr="00ED6B89">
        <w:rPr>
          <w:rFonts w:asciiTheme="minorHAnsi" w:hAnsiTheme="minorHAnsi" w:cstheme="minorHAnsi"/>
          <w:sz w:val="24"/>
          <w:szCs w:val="24"/>
        </w:rPr>
        <w:t>ένα</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αγγεία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ενδαγγειακή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αντι</w:t>
      </w:r>
      <w:r w:rsidRPr="00ED6B89">
        <w:rPr>
          <w:rFonts w:asciiTheme="minorHAnsi" w:hAnsiTheme="minorHAnsi" w:cstheme="minorHAnsi"/>
          <w:sz w:val="24"/>
          <w:szCs w:val="24"/>
        </w:rPr>
        <w:t>µ</w:t>
      </w:r>
      <w:r w:rsidRPr="00ED6B89">
        <w:rPr>
          <w:rFonts w:asciiTheme="minorHAnsi" w:hAnsiTheme="minorHAnsi" w:cstheme="minorHAnsi"/>
          <w:sz w:val="24"/>
          <w:szCs w:val="24"/>
        </w:rPr>
        <w:t>ετώπιση</w:t>
      </w:r>
      <w:proofErr w:type="spellEnd"/>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αγγειοπλαστική</w:t>
      </w:r>
      <w:r w:rsidRPr="00ED6B89">
        <w:rPr>
          <w:rFonts w:asciiTheme="minorHAnsi" w:hAnsiTheme="minorHAnsi" w:cstheme="minorHAnsi"/>
          <w:sz w:val="24"/>
          <w:szCs w:val="24"/>
        </w:rPr>
        <w:t xml:space="preserve"> µ</w:t>
      </w:r>
      <w:r w:rsidRPr="00ED6B89">
        <w:rPr>
          <w:rFonts w:asciiTheme="minorHAnsi" w:hAnsiTheme="minorHAnsi" w:cstheme="minorHAnsi"/>
          <w:sz w:val="24"/>
          <w:szCs w:val="24"/>
        </w:rPr>
        <w:t>ε</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παλόνι</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Class</w:t>
      </w:r>
      <w:proofErr w:type="spellEnd"/>
      <w:r w:rsidRPr="00ED6B89">
        <w:rPr>
          <w:rFonts w:asciiTheme="minorHAnsi" w:hAnsiTheme="minorHAnsi" w:cstheme="minorHAnsi"/>
          <w:sz w:val="24"/>
          <w:szCs w:val="24"/>
        </w:rPr>
        <w:t xml:space="preserve"> I, </w:t>
      </w:r>
      <w:proofErr w:type="spellStart"/>
      <w:r w:rsidRPr="00ED6B89">
        <w:rPr>
          <w:rFonts w:asciiTheme="minorHAnsi" w:hAnsiTheme="minorHAnsi" w:cstheme="minorHAnsi"/>
          <w:sz w:val="24"/>
          <w:szCs w:val="24"/>
        </w:rPr>
        <w:t>level</w:t>
      </w:r>
      <w:proofErr w:type="spellEnd"/>
      <w:r w:rsidRPr="00ED6B89">
        <w:rPr>
          <w:rFonts w:asciiTheme="minorHAnsi" w:hAnsiTheme="minorHAnsi" w:cstheme="minorHAnsi"/>
          <w:sz w:val="24"/>
          <w:szCs w:val="24"/>
        </w:rPr>
        <w:t xml:space="preserve"> B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ηρίωση</w:t>
      </w:r>
      <w:proofErr w:type="spellEnd"/>
      <w:r w:rsidRPr="00ED6B89">
        <w:rPr>
          <w:rFonts w:asciiTheme="minorHAnsi" w:hAnsiTheme="minorHAnsi" w:cstheme="minorHAnsi"/>
          <w:sz w:val="24"/>
          <w:szCs w:val="24"/>
        </w:rPr>
        <w:t xml:space="preserve">) </w:t>
      </w:r>
    </w:p>
    <w:p w14:paraId="42FB7E1E" w14:textId="4A0DFCBA" w:rsidR="003848BC" w:rsidRDefault="00B83616">
      <w:pPr>
        <w:numPr>
          <w:ilvl w:val="0"/>
          <w:numId w:val="7"/>
        </w:numPr>
        <w:ind w:hanging="360"/>
        <w:rPr>
          <w:rFonts w:asciiTheme="minorHAnsi" w:hAnsiTheme="minorHAnsi" w:cstheme="minorHAnsi"/>
          <w:sz w:val="24"/>
          <w:szCs w:val="24"/>
        </w:rPr>
      </w:pP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προφυλακτική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λήψη</w:t>
      </w:r>
      <w:r w:rsidRPr="00ED6B89">
        <w:rPr>
          <w:rFonts w:asciiTheme="minorHAnsi" w:hAnsiTheme="minorHAnsi" w:cstheme="minorHAnsi"/>
          <w:sz w:val="24"/>
          <w:szCs w:val="24"/>
        </w:rPr>
        <w:t xml:space="preserve"> µ</w:t>
      </w:r>
      <w:proofErr w:type="spellStart"/>
      <w:r w:rsidRPr="00ED6B89">
        <w:rPr>
          <w:rFonts w:asciiTheme="minorHAnsi" w:hAnsiTheme="minorHAnsi" w:cstheme="minorHAnsi"/>
          <w:sz w:val="24"/>
          <w:szCs w:val="24"/>
        </w:rPr>
        <w:t>έτρων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για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πρόληψη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w:t>
      </w:r>
      <w:r w:rsidRPr="00ED6B89">
        <w:rPr>
          <w:rFonts w:asciiTheme="minorHAnsi" w:hAnsiTheme="minorHAnsi" w:cstheme="minorHAnsi"/>
          <w:sz w:val="24"/>
          <w:szCs w:val="24"/>
        </w:rPr>
        <w:t>µ</w:t>
      </w:r>
      <w:r w:rsidRPr="00ED6B89">
        <w:rPr>
          <w:rFonts w:asciiTheme="minorHAnsi" w:hAnsiTheme="minorHAnsi" w:cstheme="minorHAnsi"/>
          <w:sz w:val="24"/>
          <w:szCs w:val="24"/>
        </w:rPr>
        <w:t>φάνισης</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αγγειόσπασ</w:t>
      </w:r>
      <w:r w:rsidRPr="00ED6B89">
        <w:rPr>
          <w:rFonts w:asciiTheme="minorHAnsi" w:hAnsiTheme="minorHAnsi" w:cstheme="minorHAnsi"/>
          <w:sz w:val="24"/>
          <w:szCs w:val="24"/>
        </w:rPr>
        <w:t>µ</w:t>
      </w:r>
      <w:r w:rsidRPr="00ED6B89">
        <w:rPr>
          <w:rFonts w:asciiTheme="minorHAnsi" w:hAnsiTheme="minorHAnsi" w:cstheme="minorHAnsi"/>
          <w:sz w:val="24"/>
          <w:szCs w:val="24"/>
        </w:rPr>
        <w:t>ου</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όπως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διεγχειρητική</w:t>
      </w:r>
      <w:proofErr w:type="spellEnd"/>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έκπλυση</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των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βασικών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δεξα</w:t>
      </w:r>
      <w:r w:rsidRPr="00ED6B89">
        <w:rPr>
          <w:rFonts w:asciiTheme="minorHAnsi" w:hAnsiTheme="minorHAnsi" w:cstheme="minorHAnsi"/>
          <w:sz w:val="24"/>
          <w:szCs w:val="24"/>
        </w:rPr>
        <w:t>µ</w:t>
      </w:r>
      <w:r w:rsidRPr="00ED6B89">
        <w:rPr>
          <w:rFonts w:asciiTheme="minorHAnsi" w:hAnsiTheme="minorHAnsi" w:cstheme="minorHAnsi"/>
          <w:sz w:val="24"/>
          <w:szCs w:val="24"/>
        </w:rPr>
        <w:t>ενών</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εγκεφάλου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ή</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τοποθέτηση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εξωτερικής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ραχιαίας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παροχέτευσης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τεκ</w:t>
      </w:r>
      <w:r w:rsidRPr="00ED6B89">
        <w:rPr>
          <w:rFonts w:asciiTheme="minorHAnsi" w:hAnsiTheme="minorHAnsi" w:cstheme="minorHAnsi"/>
          <w:sz w:val="24"/>
          <w:szCs w:val="24"/>
        </w:rPr>
        <w:t>µ</w:t>
      </w:r>
      <w:r w:rsidRPr="00ED6B89">
        <w:rPr>
          <w:rFonts w:asciiTheme="minorHAnsi" w:hAnsiTheme="minorHAnsi" w:cstheme="minorHAnsi"/>
          <w:sz w:val="24"/>
          <w:szCs w:val="24"/>
        </w:rPr>
        <w:t>ηριώνεται</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σαφώς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από</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τη</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βιβλιογραφία</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ως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εκ</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τούτου</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οι</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πρακτικές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αυτές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δεν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έχουν</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ενταχθεί</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σε</w:t>
      </w:r>
      <w:r w:rsidRPr="00ED6B89">
        <w:rPr>
          <w:rFonts w:asciiTheme="minorHAnsi" w:hAnsiTheme="minorHAnsi" w:cstheme="minorHAnsi"/>
          <w:sz w:val="24"/>
          <w:szCs w:val="24"/>
        </w:rPr>
        <w:t xml:space="preserve"> </w:t>
      </w:r>
      <w:proofErr w:type="spellStart"/>
      <w:r w:rsidRPr="00ED6B89">
        <w:rPr>
          <w:rFonts w:asciiTheme="minorHAnsi" w:hAnsiTheme="minorHAnsi" w:cstheme="minorHAnsi"/>
          <w:sz w:val="24"/>
          <w:szCs w:val="24"/>
        </w:rPr>
        <w:t>επίση</w:t>
      </w:r>
      <w:r w:rsidRPr="00ED6B89">
        <w:rPr>
          <w:rFonts w:asciiTheme="minorHAnsi" w:hAnsiTheme="minorHAnsi" w:cstheme="minorHAnsi"/>
          <w:sz w:val="24"/>
          <w:szCs w:val="24"/>
        </w:rPr>
        <w:t>µ</w:t>
      </w:r>
      <w:r w:rsidRPr="00ED6B89">
        <w:rPr>
          <w:rFonts w:asciiTheme="minorHAnsi" w:hAnsiTheme="minorHAnsi" w:cstheme="minorHAnsi"/>
          <w:sz w:val="24"/>
          <w:szCs w:val="24"/>
        </w:rPr>
        <w:t>ες</w:t>
      </w:r>
      <w:proofErr w:type="spellEnd"/>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κατευθυντήριες</w:t>
      </w:r>
      <w:r w:rsidRPr="00ED6B89">
        <w:rPr>
          <w:rFonts w:asciiTheme="minorHAnsi" w:hAnsiTheme="minorHAnsi" w:cstheme="minorHAnsi"/>
          <w:sz w:val="24"/>
          <w:szCs w:val="24"/>
        </w:rPr>
        <w:t xml:space="preserve"> </w:t>
      </w:r>
      <w:r w:rsidRPr="00ED6B89">
        <w:rPr>
          <w:rFonts w:asciiTheme="minorHAnsi" w:hAnsiTheme="minorHAnsi" w:cstheme="minorHAnsi"/>
          <w:sz w:val="24"/>
          <w:szCs w:val="24"/>
        </w:rPr>
        <w:t>οδηγίες</w:t>
      </w:r>
      <w:r w:rsidRPr="00ED6B89">
        <w:rPr>
          <w:rFonts w:asciiTheme="minorHAnsi" w:hAnsiTheme="minorHAnsi" w:cstheme="minorHAnsi"/>
          <w:sz w:val="24"/>
          <w:szCs w:val="24"/>
        </w:rPr>
        <w:t xml:space="preserve"> </w:t>
      </w:r>
    </w:p>
    <w:p w14:paraId="15A5476F" w14:textId="77777777" w:rsidR="00ED6B89" w:rsidRPr="00ED6B89" w:rsidRDefault="00ED6B89" w:rsidP="00ED6B89">
      <w:pPr>
        <w:ind w:left="360" w:firstLine="0"/>
        <w:rPr>
          <w:rFonts w:asciiTheme="minorHAnsi" w:hAnsiTheme="minorHAnsi" w:cstheme="minorHAnsi"/>
          <w:sz w:val="24"/>
          <w:szCs w:val="24"/>
        </w:rPr>
      </w:pPr>
    </w:p>
    <w:p w14:paraId="4522172B" w14:textId="77777777" w:rsidR="003848BC" w:rsidRPr="00007402" w:rsidRDefault="00B83616">
      <w:pPr>
        <w:pStyle w:val="1"/>
        <w:ind w:left="26" w:right="16"/>
        <w:rPr>
          <w:rFonts w:asciiTheme="minorHAnsi" w:hAnsiTheme="minorHAnsi" w:cstheme="minorHAnsi"/>
          <w:color w:val="0070C0"/>
          <w:sz w:val="32"/>
          <w:szCs w:val="32"/>
          <w:u w:val="none"/>
        </w:rPr>
      </w:pPr>
      <w:r w:rsidRPr="00007402">
        <w:rPr>
          <w:rFonts w:asciiTheme="minorHAnsi" w:hAnsiTheme="minorHAnsi" w:cstheme="minorHAnsi"/>
          <w:color w:val="0070C0"/>
          <w:sz w:val="32"/>
          <w:szCs w:val="32"/>
          <w:u w:val="none"/>
        </w:rPr>
        <w:t>ΓΕΝΙΚΕΣ</w:t>
      </w:r>
      <w:r w:rsidRPr="00007402">
        <w:rPr>
          <w:rFonts w:asciiTheme="minorHAnsi" w:hAnsiTheme="minorHAnsi" w:cstheme="minorHAnsi"/>
          <w:color w:val="0070C0"/>
          <w:sz w:val="32"/>
          <w:szCs w:val="32"/>
          <w:u w:val="none"/>
        </w:rPr>
        <w:t xml:space="preserve"> </w:t>
      </w:r>
      <w:r w:rsidRPr="00007402">
        <w:rPr>
          <w:rFonts w:asciiTheme="minorHAnsi" w:hAnsiTheme="minorHAnsi" w:cstheme="minorHAnsi"/>
          <w:color w:val="0070C0"/>
          <w:sz w:val="32"/>
          <w:szCs w:val="32"/>
          <w:u w:val="none"/>
        </w:rPr>
        <w:t>ΠΑΡΑΤΗΡ</w:t>
      </w:r>
      <w:r w:rsidRPr="00007402">
        <w:rPr>
          <w:rFonts w:asciiTheme="minorHAnsi" w:hAnsiTheme="minorHAnsi" w:cstheme="minorHAnsi"/>
          <w:color w:val="0070C0"/>
          <w:sz w:val="32"/>
          <w:szCs w:val="32"/>
          <w:u w:val="none"/>
        </w:rPr>
        <w:t>ΗΣΕΙΣ</w:t>
      </w:r>
      <w:r w:rsidRPr="00007402">
        <w:rPr>
          <w:rFonts w:asciiTheme="minorHAnsi" w:hAnsiTheme="minorHAnsi" w:cstheme="minorHAnsi"/>
          <w:color w:val="0070C0"/>
          <w:sz w:val="32"/>
          <w:szCs w:val="32"/>
          <w:u w:val="none"/>
        </w:rPr>
        <w:t xml:space="preserve"> </w:t>
      </w:r>
    </w:p>
    <w:p w14:paraId="47DFB765" w14:textId="77777777" w:rsidR="003848BC" w:rsidRPr="0034302E" w:rsidRDefault="00B83616">
      <w:pPr>
        <w:numPr>
          <w:ilvl w:val="0"/>
          <w:numId w:val="8"/>
        </w:numPr>
        <w:ind w:hanging="360"/>
        <w:rPr>
          <w:rFonts w:asciiTheme="minorHAnsi" w:hAnsiTheme="minorHAnsi" w:cstheme="minorHAnsi"/>
          <w:sz w:val="24"/>
          <w:szCs w:val="24"/>
        </w:rPr>
      </w:pPr>
      <w:r w:rsidRPr="0034302E">
        <w:rPr>
          <w:rFonts w:asciiTheme="minorHAnsi" w:hAnsiTheme="minorHAnsi" w:cstheme="minorHAnsi"/>
          <w:sz w:val="24"/>
          <w:szCs w:val="24"/>
        </w:rPr>
        <w:t>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αρχική</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κλινική</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εκτί</w:t>
      </w:r>
      <w:r w:rsidRPr="0034302E">
        <w:rPr>
          <w:rFonts w:asciiTheme="minorHAnsi" w:hAnsiTheme="minorHAnsi" w:cstheme="minorHAnsi"/>
          <w:sz w:val="24"/>
          <w:szCs w:val="24"/>
        </w:rPr>
        <w:t>µ</w:t>
      </w:r>
      <w:r w:rsidRPr="0034302E">
        <w:rPr>
          <w:rFonts w:asciiTheme="minorHAnsi" w:hAnsiTheme="minorHAnsi" w:cstheme="minorHAnsi"/>
          <w:sz w:val="24"/>
          <w:szCs w:val="24"/>
        </w:rPr>
        <w:t>ηση</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των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ασθενών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θα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πρέπει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να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γίνεται</w:t>
      </w:r>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βάση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τις</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κλί</w:t>
      </w:r>
      <w:r w:rsidRPr="0034302E">
        <w:rPr>
          <w:rFonts w:asciiTheme="minorHAnsi" w:hAnsiTheme="minorHAnsi" w:cstheme="minorHAnsi"/>
          <w:sz w:val="24"/>
          <w:szCs w:val="24"/>
        </w:rPr>
        <w:t>µ</w:t>
      </w:r>
      <w:r w:rsidRPr="0034302E">
        <w:rPr>
          <w:rFonts w:asciiTheme="minorHAnsi" w:hAnsiTheme="minorHAnsi" w:cstheme="minorHAnsi"/>
          <w:sz w:val="24"/>
          <w:szCs w:val="24"/>
        </w:rPr>
        <w:t>ακες</w:t>
      </w:r>
      <w:proofErr w:type="spellEnd"/>
      <w:r w:rsidRPr="0034302E">
        <w:rPr>
          <w:rFonts w:asciiTheme="minorHAnsi" w:hAnsiTheme="minorHAnsi" w:cstheme="minorHAnsi"/>
          <w:sz w:val="24"/>
          <w:szCs w:val="24"/>
        </w:rPr>
        <w:t xml:space="preserve"> PAASH </w:t>
      </w:r>
      <w:r w:rsidRPr="0034302E">
        <w:rPr>
          <w:rFonts w:asciiTheme="minorHAnsi" w:hAnsiTheme="minorHAnsi" w:cstheme="minorHAnsi"/>
          <w:sz w:val="24"/>
          <w:szCs w:val="24"/>
        </w:rPr>
        <w:t>ή</w:t>
      </w:r>
      <w:r w:rsidRPr="0034302E">
        <w:rPr>
          <w:rFonts w:asciiTheme="minorHAnsi" w:hAnsiTheme="minorHAnsi" w:cstheme="minorHAnsi"/>
          <w:sz w:val="24"/>
          <w:szCs w:val="24"/>
        </w:rPr>
        <w:t xml:space="preserve"> WFNS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οποίες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προσδιορίζουν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την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κλινική</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έκβαση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βλ</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Υπό</w:t>
      </w:r>
      <w:r w:rsidRPr="0034302E">
        <w:rPr>
          <w:rFonts w:asciiTheme="minorHAnsi" w:hAnsiTheme="minorHAnsi" w:cstheme="minorHAnsi"/>
          <w:sz w:val="24"/>
          <w:szCs w:val="24"/>
        </w:rPr>
        <w:t>µ</w:t>
      </w:r>
      <w:r w:rsidRPr="0034302E">
        <w:rPr>
          <w:rFonts w:asciiTheme="minorHAnsi" w:hAnsiTheme="minorHAnsi" w:cstheme="minorHAnsi"/>
          <w:sz w:val="24"/>
          <w:szCs w:val="24"/>
        </w:rPr>
        <w:t>νη</w:t>
      </w:r>
      <w:r w:rsidRPr="0034302E">
        <w:rPr>
          <w:rFonts w:asciiTheme="minorHAnsi" w:hAnsiTheme="minorHAnsi" w:cstheme="minorHAnsi"/>
          <w:sz w:val="24"/>
          <w:szCs w:val="24"/>
        </w:rPr>
        <w:t>µ</w:t>
      </w:r>
      <w:r w:rsidRPr="0034302E">
        <w:rPr>
          <w:rFonts w:asciiTheme="minorHAnsi" w:hAnsiTheme="minorHAnsi" w:cstheme="minorHAnsi"/>
          <w:sz w:val="24"/>
          <w:szCs w:val="24"/>
        </w:rPr>
        <w:t>α</w:t>
      </w:r>
      <w:proofErr w:type="spellEnd"/>
      <w:r w:rsidRPr="0034302E">
        <w:rPr>
          <w:rFonts w:asciiTheme="minorHAnsi" w:hAnsiTheme="minorHAnsi" w:cstheme="minorHAnsi"/>
          <w:sz w:val="24"/>
          <w:szCs w:val="24"/>
        </w:rPr>
        <w:t xml:space="preserve">) </w:t>
      </w:r>
    </w:p>
    <w:p w14:paraId="6C8B714F" w14:textId="1BE5273A" w:rsidR="003848BC" w:rsidRPr="0034302E" w:rsidRDefault="00B83616">
      <w:pPr>
        <w:numPr>
          <w:ilvl w:val="0"/>
          <w:numId w:val="8"/>
        </w:numPr>
        <w:ind w:hanging="360"/>
        <w:rPr>
          <w:rFonts w:asciiTheme="minorHAnsi" w:hAnsiTheme="minorHAnsi" w:cstheme="minorHAnsi"/>
          <w:sz w:val="24"/>
          <w:szCs w:val="24"/>
        </w:rPr>
      </w:pPr>
      <w:proofErr w:type="spellStart"/>
      <w:r w:rsidRPr="0034302E">
        <w:rPr>
          <w:rFonts w:asciiTheme="minorHAnsi" w:hAnsiTheme="minorHAnsi" w:cstheme="minorHAnsi"/>
          <w:sz w:val="24"/>
          <w:szCs w:val="24"/>
        </w:rPr>
        <w:t>Προσυ</w:t>
      </w:r>
      <w:r w:rsidRPr="0034302E">
        <w:rPr>
          <w:rFonts w:asciiTheme="minorHAnsi" w:hAnsiTheme="minorHAnsi" w:cstheme="minorHAnsi"/>
          <w:sz w:val="24"/>
          <w:szCs w:val="24"/>
        </w:rPr>
        <w:t>µ</w:t>
      </w:r>
      <w:r w:rsidRPr="0034302E">
        <w:rPr>
          <w:rFonts w:asciiTheme="minorHAnsi" w:hAnsiTheme="minorHAnsi" w:cstheme="minorHAnsi"/>
          <w:sz w:val="24"/>
          <w:szCs w:val="24"/>
        </w:rPr>
        <w:t>πτω</w:t>
      </w:r>
      <w:r w:rsidRPr="0034302E">
        <w:rPr>
          <w:rFonts w:asciiTheme="minorHAnsi" w:hAnsiTheme="minorHAnsi" w:cstheme="minorHAnsi"/>
          <w:sz w:val="24"/>
          <w:szCs w:val="24"/>
        </w:rPr>
        <w:t>µ</w:t>
      </w:r>
      <w:r w:rsidRPr="0034302E">
        <w:rPr>
          <w:rFonts w:asciiTheme="minorHAnsi" w:hAnsiTheme="minorHAnsi" w:cstheme="minorHAnsi"/>
          <w:sz w:val="24"/>
          <w:szCs w:val="24"/>
        </w:rPr>
        <w:t>ατικός</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έλεγχος</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screening</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συνιστάται</w:t>
      </w:r>
      <w:r w:rsidRPr="0034302E">
        <w:rPr>
          <w:rFonts w:asciiTheme="minorHAnsi" w:hAnsiTheme="minorHAnsi" w:cstheme="minorHAnsi"/>
          <w:sz w:val="24"/>
          <w:szCs w:val="24"/>
        </w:rPr>
        <w:t xml:space="preserve"> µ</w:t>
      </w:r>
      <w:proofErr w:type="spellStart"/>
      <w:r w:rsidRPr="0034302E">
        <w:rPr>
          <w:rFonts w:asciiTheme="minorHAnsi" w:hAnsiTheme="minorHAnsi" w:cstheme="minorHAnsi"/>
          <w:sz w:val="24"/>
          <w:szCs w:val="24"/>
        </w:rPr>
        <w:t>όνον</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για</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άτο</w:t>
      </w:r>
      <w:r w:rsidRPr="0034302E">
        <w:rPr>
          <w:rFonts w:asciiTheme="minorHAnsi" w:hAnsiTheme="minorHAnsi" w:cstheme="minorHAnsi"/>
          <w:sz w:val="24"/>
          <w:szCs w:val="24"/>
        </w:rPr>
        <w:t>µ</w:t>
      </w:r>
      <w:r w:rsidRPr="0034302E">
        <w:rPr>
          <w:rFonts w:asciiTheme="minorHAnsi" w:hAnsiTheme="minorHAnsi" w:cstheme="minorHAnsi"/>
          <w:sz w:val="24"/>
          <w:szCs w:val="24"/>
        </w:rPr>
        <w:t>α</w:t>
      </w:r>
      <w:proofErr w:type="spellEnd"/>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2 </w:t>
      </w:r>
      <w:r w:rsidRPr="0034302E">
        <w:rPr>
          <w:rFonts w:asciiTheme="minorHAnsi" w:hAnsiTheme="minorHAnsi" w:cstheme="minorHAnsi"/>
          <w:sz w:val="24"/>
          <w:szCs w:val="24"/>
        </w:rPr>
        <w:t>ή</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περισσότερους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συγγενείς</w:t>
      </w:r>
      <w:r w:rsidRPr="0034302E">
        <w:rPr>
          <w:rFonts w:asciiTheme="minorHAnsi" w:hAnsiTheme="minorHAnsi" w:cstheme="minorHAnsi"/>
          <w:sz w:val="24"/>
          <w:szCs w:val="24"/>
        </w:rPr>
        <w:t xml:space="preserve"> 1</w:t>
      </w:r>
      <w:r w:rsidRPr="0034302E">
        <w:rPr>
          <w:rFonts w:asciiTheme="minorHAnsi" w:hAnsiTheme="minorHAnsi" w:cstheme="minorHAnsi"/>
          <w:sz w:val="24"/>
          <w:szCs w:val="24"/>
        </w:rPr>
        <w:t>ου</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βαθ</w:t>
      </w:r>
      <w:r w:rsidRPr="0034302E">
        <w:rPr>
          <w:rFonts w:asciiTheme="minorHAnsi" w:hAnsiTheme="minorHAnsi" w:cstheme="minorHAnsi"/>
          <w:sz w:val="24"/>
          <w:szCs w:val="24"/>
        </w:rPr>
        <w:t>µ</w:t>
      </w:r>
      <w:r w:rsidRPr="0034302E">
        <w:rPr>
          <w:rFonts w:asciiTheme="minorHAnsi" w:hAnsiTheme="minorHAnsi" w:cstheme="minorHAnsi"/>
          <w:sz w:val="24"/>
          <w:szCs w:val="24"/>
        </w:rPr>
        <w:t>ού</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οποίοι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έχουν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διαγνωσθεί</w:t>
      </w:r>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ανεύρυσ</w:t>
      </w:r>
      <w:r w:rsidRPr="0034302E">
        <w:rPr>
          <w:rFonts w:asciiTheme="minorHAnsi" w:hAnsiTheme="minorHAnsi" w:cstheme="minorHAnsi"/>
          <w:sz w:val="24"/>
          <w:szCs w:val="24"/>
        </w:rPr>
        <w:t>µ</w:t>
      </w:r>
      <w:r w:rsidRPr="0034302E">
        <w:rPr>
          <w:rFonts w:asciiTheme="minorHAnsi" w:hAnsiTheme="minorHAnsi" w:cstheme="minorHAnsi"/>
          <w:sz w:val="24"/>
          <w:szCs w:val="24"/>
        </w:rPr>
        <w:t>α</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εγκεφάλου</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Class</w:t>
      </w:r>
      <w:proofErr w:type="spellEnd"/>
      <w:r w:rsidRPr="0034302E">
        <w:rPr>
          <w:rFonts w:asciiTheme="minorHAnsi" w:hAnsiTheme="minorHAnsi" w:cstheme="minorHAnsi"/>
          <w:sz w:val="24"/>
          <w:szCs w:val="24"/>
        </w:rPr>
        <w:t xml:space="preserve"> I</w:t>
      </w:r>
      <w:r w:rsidRPr="0034302E">
        <w:rPr>
          <w:rFonts w:asciiTheme="minorHAnsi" w:hAnsiTheme="minorHAnsi" w:cstheme="minorHAnsi"/>
          <w:sz w:val="24"/>
          <w:szCs w:val="24"/>
        </w:rPr>
        <w:t>ΙΙ</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level</w:t>
      </w:r>
      <w:proofErr w:type="spellEnd"/>
      <w:r w:rsidRPr="0034302E">
        <w:rPr>
          <w:rFonts w:asciiTheme="minorHAnsi" w:hAnsiTheme="minorHAnsi" w:cstheme="minorHAnsi"/>
          <w:sz w:val="24"/>
          <w:szCs w:val="24"/>
        </w:rPr>
        <w:t xml:space="preserve"> C </w:t>
      </w:r>
      <w:proofErr w:type="spellStart"/>
      <w:r w:rsidRPr="0034302E">
        <w:rPr>
          <w:rFonts w:asciiTheme="minorHAnsi" w:hAnsiTheme="minorHAnsi" w:cstheme="minorHAnsi"/>
          <w:sz w:val="24"/>
          <w:szCs w:val="24"/>
        </w:rPr>
        <w:t>τεκ</w:t>
      </w:r>
      <w:r w:rsidRPr="0034302E">
        <w:rPr>
          <w:rFonts w:asciiTheme="minorHAnsi" w:hAnsiTheme="minorHAnsi" w:cstheme="minorHAnsi"/>
          <w:sz w:val="24"/>
          <w:szCs w:val="24"/>
        </w:rPr>
        <w:t>µ</w:t>
      </w:r>
      <w:r w:rsidRPr="0034302E">
        <w:rPr>
          <w:rFonts w:asciiTheme="minorHAnsi" w:hAnsiTheme="minorHAnsi" w:cstheme="minorHAnsi"/>
          <w:sz w:val="24"/>
          <w:szCs w:val="24"/>
        </w:rPr>
        <w:t>ηρίωση</w:t>
      </w:r>
      <w:proofErr w:type="spellEnd"/>
      <w:r w:rsidRPr="0034302E">
        <w:rPr>
          <w:rFonts w:asciiTheme="minorHAnsi" w:hAnsiTheme="minorHAnsi" w:cstheme="minorHAnsi"/>
          <w:sz w:val="24"/>
          <w:szCs w:val="24"/>
        </w:rPr>
        <w:t xml:space="preserve">) </w:t>
      </w:r>
      <w:r w:rsidR="0034302E">
        <w:rPr>
          <w:rFonts w:asciiTheme="minorHAnsi" w:hAnsiTheme="minorHAnsi" w:cstheme="minorHAnsi"/>
          <w:sz w:val="24"/>
          <w:szCs w:val="24"/>
        </w:rPr>
        <w:t>+</w:t>
      </w:r>
    </w:p>
    <w:p w14:paraId="3C86D8D0" w14:textId="77777777" w:rsidR="003848BC" w:rsidRPr="0034302E" w:rsidRDefault="00B83616">
      <w:pPr>
        <w:numPr>
          <w:ilvl w:val="0"/>
          <w:numId w:val="8"/>
        </w:numPr>
        <w:ind w:hanging="360"/>
        <w:rPr>
          <w:rFonts w:asciiTheme="minorHAnsi" w:hAnsiTheme="minorHAnsi" w:cstheme="minorHAnsi"/>
          <w:sz w:val="24"/>
          <w:szCs w:val="24"/>
        </w:rPr>
      </w:pPr>
      <w:r w:rsidRPr="0034302E">
        <w:rPr>
          <w:rFonts w:asciiTheme="minorHAnsi" w:hAnsiTheme="minorHAnsi" w:cstheme="minorHAnsi"/>
          <w:sz w:val="24"/>
          <w:szCs w:val="24"/>
        </w:rPr>
        <w:t>Μετά</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από</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οποιαδήποτε</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ενδαγγειακή</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αποκατάσταση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εγκεφαλικού</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ανευρύσ</w:t>
      </w:r>
      <w:r w:rsidRPr="0034302E">
        <w:rPr>
          <w:rFonts w:asciiTheme="minorHAnsi" w:hAnsiTheme="minorHAnsi" w:cstheme="minorHAnsi"/>
          <w:sz w:val="24"/>
          <w:szCs w:val="24"/>
        </w:rPr>
        <w:t>µ</w:t>
      </w:r>
      <w:r w:rsidRPr="0034302E">
        <w:rPr>
          <w:rFonts w:asciiTheme="minorHAnsi" w:hAnsiTheme="minorHAnsi" w:cstheme="minorHAnsi"/>
          <w:sz w:val="24"/>
          <w:szCs w:val="24"/>
        </w:rPr>
        <w:t>ατος</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ασθενείς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εξέρχονται</w:t>
      </w:r>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σαφείς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οδηγίες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από</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θεράποντα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ως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προς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πρόγρα</w:t>
      </w:r>
      <w:proofErr w:type="spellEnd"/>
      <w:r w:rsidRPr="0034302E">
        <w:rPr>
          <w:rFonts w:asciiTheme="minorHAnsi" w:hAnsiTheme="minorHAnsi" w:cstheme="minorHAnsi"/>
          <w:sz w:val="24"/>
          <w:szCs w:val="24"/>
        </w:rPr>
        <w:t>µµ</w:t>
      </w:r>
      <w:r w:rsidRPr="0034302E">
        <w:rPr>
          <w:rFonts w:asciiTheme="minorHAnsi" w:hAnsiTheme="minorHAnsi" w:cstheme="minorHAnsi"/>
          <w:sz w:val="24"/>
          <w:szCs w:val="24"/>
        </w:rPr>
        <w:t>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των</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αγγειογραφικών</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επανελέγχων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Προτείνεται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πρώτη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ψηφιακή</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αγγειογραφία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να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διενεργείται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εντός</w:t>
      </w:r>
      <w:r w:rsidRPr="0034302E">
        <w:rPr>
          <w:rFonts w:asciiTheme="minorHAnsi" w:hAnsiTheme="minorHAnsi" w:cstheme="minorHAnsi"/>
          <w:sz w:val="24"/>
          <w:szCs w:val="24"/>
        </w:rPr>
        <w:t xml:space="preserve"> 6µ</w:t>
      </w:r>
      <w:r w:rsidRPr="0034302E">
        <w:rPr>
          <w:rFonts w:asciiTheme="minorHAnsi" w:hAnsiTheme="minorHAnsi" w:cstheme="minorHAnsi"/>
          <w:sz w:val="24"/>
          <w:szCs w:val="24"/>
        </w:rPr>
        <w:t>ήνου</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lastRenderedPageBreak/>
        <w:t>από</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τον</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ε</w:t>
      </w:r>
      <w:r w:rsidRPr="0034302E">
        <w:rPr>
          <w:rFonts w:asciiTheme="minorHAnsi" w:hAnsiTheme="minorHAnsi" w:cstheme="minorHAnsi"/>
          <w:sz w:val="24"/>
          <w:szCs w:val="24"/>
        </w:rPr>
        <w:t>µ</w:t>
      </w:r>
      <w:r w:rsidRPr="0034302E">
        <w:rPr>
          <w:rFonts w:asciiTheme="minorHAnsi" w:hAnsiTheme="minorHAnsi" w:cstheme="minorHAnsi"/>
          <w:sz w:val="24"/>
          <w:szCs w:val="24"/>
        </w:rPr>
        <w:t>βολισ</w:t>
      </w:r>
      <w:r w:rsidRPr="0034302E">
        <w:rPr>
          <w:rFonts w:asciiTheme="minorHAnsi" w:hAnsiTheme="minorHAnsi" w:cstheme="minorHAnsi"/>
          <w:sz w:val="24"/>
          <w:szCs w:val="24"/>
        </w:rPr>
        <w:t>µ</w:t>
      </w:r>
      <w:r w:rsidRPr="0034302E">
        <w:rPr>
          <w:rFonts w:asciiTheme="minorHAnsi" w:hAnsiTheme="minorHAnsi" w:cstheme="minorHAnsi"/>
          <w:sz w:val="24"/>
          <w:szCs w:val="24"/>
        </w:rPr>
        <w:t>ό</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και</w:t>
      </w:r>
      <w:r w:rsidRPr="0034302E">
        <w:rPr>
          <w:rFonts w:asciiTheme="minorHAnsi" w:hAnsiTheme="minorHAnsi" w:cstheme="minorHAnsi"/>
          <w:sz w:val="24"/>
          <w:szCs w:val="24"/>
        </w:rPr>
        <w:t xml:space="preserve"> - </w:t>
      </w:r>
      <w:r w:rsidRPr="0034302E">
        <w:rPr>
          <w:rFonts w:asciiTheme="minorHAnsi" w:hAnsiTheme="minorHAnsi" w:cstheme="minorHAnsi"/>
          <w:sz w:val="24"/>
          <w:szCs w:val="24"/>
        </w:rPr>
        <w:t>εφόσον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ανεύρυσ</w:t>
      </w:r>
      <w:r w:rsidRPr="0034302E">
        <w:rPr>
          <w:rFonts w:asciiTheme="minorHAnsi" w:hAnsiTheme="minorHAnsi" w:cstheme="minorHAnsi"/>
          <w:sz w:val="24"/>
          <w:szCs w:val="24"/>
        </w:rPr>
        <w:t>µ</w:t>
      </w:r>
      <w:r w:rsidRPr="0034302E">
        <w:rPr>
          <w:rFonts w:asciiTheme="minorHAnsi" w:hAnsiTheme="minorHAnsi" w:cstheme="minorHAnsi"/>
          <w:sz w:val="24"/>
          <w:szCs w:val="24"/>
        </w:rPr>
        <w:t>α</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κριθεί</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σταθερό</w:t>
      </w:r>
      <w:r w:rsidRPr="0034302E">
        <w:rPr>
          <w:rFonts w:asciiTheme="minorHAnsi" w:hAnsiTheme="minorHAnsi" w:cstheme="minorHAnsi"/>
          <w:sz w:val="24"/>
          <w:szCs w:val="24"/>
        </w:rPr>
        <w:t xml:space="preserve"> -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επό</w:t>
      </w:r>
      <w:r w:rsidRPr="0034302E">
        <w:rPr>
          <w:rFonts w:asciiTheme="minorHAnsi" w:hAnsiTheme="minorHAnsi" w:cstheme="minorHAnsi"/>
          <w:sz w:val="24"/>
          <w:szCs w:val="24"/>
        </w:rPr>
        <w:t>µ</w:t>
      </w:r>
      <w:r w:rsidRPr="0034302E">
        <w:rPr>
          <w:rFonts w:asciiTheme="minorHAnsi" w:hAnsiTheme="minorHAnsi" w:cstheme="minorHAnsi"/>
          <w:sz w:val="24"/>
          <w:szCs w:val="24"/>
        </w:rPr>
        <w:t>ενοι</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έλεγχοι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να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γίνονται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σε</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ετήσια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βάση</w:t>
      </w:r>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µ</w:t>
      </w:r>
      <w:proofErr w:type="spellStart"/>
      <w:r w:rsidRPr="0034302E">
        <w:rPr>
          <w:rFonts w:asciiTheme="minorHAnsi" w:hAnsiTheme="minorHAnsi" w:cstheme="minorHAnsi"/>
          <w:sz w:val="24"/>
          <w:szCs w:val="24"/>
        </w:rPr>
        <w:t>αγνητική</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αγγειογραφία</w:t>
      </w:r>
      <w:r w:rsidRPr="0034302E">
        <w:rPr>
          <w:rFonts w:asciiTheme="minorHAnsi" w:hAnsiTheme="minorHAnsi" w:cstheme="minorHAnsi"/>
          <w:sz w:val="24"/>
          <w:szCs w:val="24"/>
        </w:rPr>
        <w:t xml:space="preserve"> (MRA)  </w:t>
      </w:r>
    </w:p>
    <w:p w14:paraId="1C3879CF" w14:textId="77777777" w:rsidR="003848BC" w:rsidRPr="0034302E" w:rsidRDefault="00B83616">
      <w:pPr>
        <w:numPr>
          <w:ilvl w:val="0"/>
          <w:numId w:val="8"/>
        </w:numPr>
        <w:ind w:hanging="360"/>
        <w:rPr>
          <w:rFonts w:asciiTheme="minorHAnsi" w:hAnsiTheme="minorHAnsi" w:cstheme="minorHAnsi"/>
          <w:sz w:val="24"/>
          <w:szCs w:val="24"/>
        </w:rPr>
      </w:pPr>
      <w:r w:rsidRPr="0034302E">
        <w:rPr>
          <w:rFonts w:asciiTheme="minorHAnsi" w:hAnsiTheme="minorHAnsi" w:cstheme="minorHAnsi"/>
          <w:sz w:val="24"/>
          <w:szCs w:val="24"/>
        </w:rPr>
        <w:t>Για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ασθενείς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οποίοι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εξέρχονται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του</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νοσοκο</w:t>
      </w:r>
      <w:r w:rsidRPr="0034302E">
        <w:rPr>
          <w:rFonts w:asciiTheme="minorHAnsi" w:hAnsiTheme="minorHAnsi" w:cstheme="minorHAnsi"/>
          <w:sz w:val="24"/>
          <w:szCs w:val="24"/>
        </w:rPr>
        <w:t>µ</w:t>
      </w:r>
      <w:r w:rsidRPr="0034302E">
        <w:rPr>
          <w:rFonts w:asciiTheme="minorHAnsi" w:hAnsiTheme="minorHAnsi" w:cstheme="minorHAnsi"/>
          <w:sz w:val="24"/>
          <w:szCs w:val="24"/>
        </w:rPr>
        <w:t>είου</w:t>
      </w:r>
      <w:proofErr w:type="spellEnd"/>
      <w:r w:rsidRPr="0034302E">
        <w:rPr>
          <w:rFonts w:asciiTheme="minorHAnsi" w:hAnsiTheme="minorHAnsi" w:cstheme="minorHAnsi"/>
          <w:sz w:val="24"/>
          <w:szCs w:val="24"/>
        </w:rPr>
        <w:t xml:space="preserve"> µ</w:t>
      </w:r>
      <w:proofErr w:type="spellStart"/>
      <w:r w:rsidRPr="0034302E">
        <w:rPr>
          <w:rFonts w:asciiTheme="minorHAnsi" w:hAnsiTheme="minorHAnsi" w:cstheme="minorHAnsi"/>
          <w:sz w:val="24"/>
          <w:szCs w:val="24"/>
        </w:rPr>
        <w:t>ετά</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από</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ΥΑΑ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συνιστάται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τακτική</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νευροψυχολογική</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παρακολούθηση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σε</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εξωτερική</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βάση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εφόσον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κριθεί</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απαραίτητο</w:t>
      </w:r>
      <w:r w:rsidRPr="0034302E">
        <w:rPr>
          <w:rFonts w:asciiTheme="minorHAnsi" w:hAnsiTheme="minorHAnsi" w:cstheme="minorHAnsi"/>
          <w:sz w:val="24"/>
          <w:szCs w:val="24"/>
        </w:rPr>
        <w:t xml:space="preserve"> </w:t>
      </w:r>
    </w:p>
    <w:p w14:paraId="3DA5B04C" w14:textId="77777777" w:rsidR="003848BC" w:rsidRDefault="00B83616">
      <w:pPr>
        <w:numPr>
          <w:ilvl w:val="0"/>
          <w:numId w:val="8"/>
        </w:numPr>
        <w:ind w:hanging="360"/>
      </w:pPr>
      <w:r w:rsidRPr="0034302E">
        <w:rPr>
          <w:rFonts w:asciiTheme="minorHAnsi" w:hAnsiTheme="minorHAnsi" w:cstheme="minorHAnsi"/>
          <w:sz w:val="24"/>
          <w:szCs w:val="24"/>
        </w:rPr>
        <w:t>Για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ασθενείς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οποίοι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εξέρχονται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του</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νοσοκο</w:t>
      </w:r>
      <w:r w:rsidRPr="0034302E">
        <w:rPr>
          <w:rFonts w:asciiTheme="minorHAnsi" w:hAnsiTheme="minorHAnsi" w:cstheme="minorHAnsi"/>
          <w:sz w:val="24"/>
          <w:szCs w:val="24"/>
        </w:rPr>
        <w:t>µ</w:t>
      </w:r>
      <w:r w:rsidRPr="0034302E">
        <w:rPr>
          <w:rFonts w:asciiTheme="minorHAnsi" w:hAnsiTheme="minorHAnsi" w:cstheme="minorHAnsi"/>
          <w:sz w:val="24"/>
          <w:szCs w:val="24"/>
        </w:rPr>
        <w:t>είου</w:t>
      </w:r>
      <w:proofErr w:type="spellEnd"/>
      <w:r w:rsidRPr="0034302E">
        <w:rPr>
          <w:rFonts w:asciiTheme="minorHAnsi" w:hAnsiTheme="minorHAnsi" w:cstheme="minorHAnsi"/>
          <w:sz w:val="24"/>
          <w:szCs w:val="24"/>
        </w:rPr>
        <w:t xml:space="preserve"> µ</w:t>
      </w:r>
      <w:proofErr w:type="spellStart"/>
      <w:r w:rsidRPr="0034302E">
        <w:rPr>
          <w:rFonts w:asciiTheme="minorHAnsi" w:hAnsiTheme="minorHAnsi" w:cstheme="minorHAnsi"/>
          <w:sz w:val="24"/>
          <w:szCs w:val="24"/>
        </w:rPr>
        <w:t>ετά</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από</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ΥΑΑ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συνιστάται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τακτικός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έλεγχος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όλων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των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γνωστών</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εκείνων</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παρα</w:t>
      </w:r>
      <w:r w:rsidRPr="0034302E">
        <w:rPr>
          <w:rFonts w:asciiTheme="minorHAnsi" w:hAnsiTheme="minorHAnsi" w:cstheme="minorHAnsi"/>
          <w:sz w:val="24"/>
          <w:szCs w:val="24"/>
        </w:rPr>
        <w:t>µ</w:t>
      </w:r>
      <w:r w:rsidRPr="0034302E">
        <w:rPr>
          <w:rFonts w:asciiTheme="minorHAnsi" w:hAnsiTheme="minorHAnsi" w:cstheme="minorHAnsi"/>
          <w:sz w:val="24"/>
          <w:szCs w:val="24"/>
        </w:rPr>
        <w:t>έτρων</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οποίες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σχετίζονται</w:t>
      </w:r>
      <w:r w:rsidRPr="0034302E">
        <w:rPr>
          <w:rFonts w:asciiTheme="minorHAnsi" w:hAnsiTheme="minorHAnsi" w:cstheme="minorHAnsi"/>
          <w:sz w:val="24"/>
          <w:szCs w:val="24"/>
        </w:rPr>
        <w:t xml:space="preserve"> µ</w:t>
      </w:r>
      <w:r w:rsidRPr="0034302E">
        <w:rPr>
          <w:rFonts w:asciiTheme="minorHAnsi" w:hAnsiTheme="minorHAnsi" w:cstheme="minorHAnsi"/>
          <w:sz w:val="24"/>
          <w:szCs w:val="24"/>
        </w:rPr>
        <w:t>ε</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κίνδυνο</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καρδιαγγειακής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νόσου</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σάκχαρο</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χοληστερίνη</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λιπίδια</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καθώς</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και</w:t>
      </w:r>
      <w:r w:rsidRPr="0034302E">
        <w:rPr>
          <w:rFonts w:asciiTheme="minorHAnsi" w:hAnsiTheme="minorHAnsi" w:cstheme="minorHAnsi"/>
          <w:sz w:val="24"/>
          <w:szCs w:val="24"/>
        </w:rPr>
        <w:t xml:space="preserve"> </w:t>
      </w:r>
      <w:r w:rsidRPr="0034302E">
        <w:rPr>
          <w:rFonts w:asciiTheme="minorHAnsi" w:hAnsiTheme="minorHAnsi" w:cstheme="minorHAnsi"/>
          <w:sz w:val="24"/>
          <w:szCs w:val="24"/>
        </w:rPr>
        <w:t>αποφυγή</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καπνίσ</w:t>
      </w:r>
      <w:r w:rsidRPr="0034302E">
        <w:rPr>
          <w:rFonts w:asciiTheme="minorHAnsi" w:hAnsiTheme="minorHAnsi" w:cstheme="minorHAnsi"/>
          <w:sz w:val="24"/>
          <w:szCs w:val="24"/>
        </w:rPr>
        <w:t>µ</w:t>
      </w:r>
      <w:r w:rsidRPr="0034302E">
        <w:rPr>
          <w:rFonts w:asciiTheme="minorHAnsi" w:hAnsiTheme="minorHAnsi" w:cstheme="minorHAnsi"/>
          <w:sz w:val="24"/>
          <w:szCs w:val="24"/>
        </w:rPr>
        <w:t>ατος</w:t>
      </w:r>
      <w:proofErr w:type="spellEnd"/>
      <w:r w:rsidRPr="0034302E">
        <w:rPr>
          <w:rFonts w:asciiTheme="minorHAnsi" w:hAnsiTheme="minorHAnsi" w:cstheme="minorHAnsi"/>
          <w:sz w:val="24"/>
          <w:szCs w:val="24"/>
        </w:rPr>
        <w:t xml:space="preserve"> / </w:t>
      </w:r>
      <w:r w:rsidRPr="0034302E">
        <w:rPr>
          <w:rFonts w:asciiTheme="minorHAnsi" w:hAnsiTheme="minorHAnsi" w:cstheme="minorHAnsi"/>
          <w:sz w:val="24"/>
          <w:szCs w:val="24"/>
        </w:rPr>
        <w:t>κατάχρησης</w:t>
      </w:r>
      <w:r w:rsidRPr="0034302E">
        <w:rPr>
          <w:rFonts w:asciiTheme="minorHAnsi" w:hAnsiTheme="minorHAnsi" w:cstheme="minorHAnsi"/>
          <w:sz w:val="24"/>
          <w:szCs w:val="24"/>
        </w:rPr>
        <w:t xml:space="preserve"> </w:t>
      </w:r>
      <w:proofErr w:type="spellStart"/>
      <w:r w:rsidRPr="0034302E">
        <w:rPr>
          <w:rFonts w:asciiTheme="minorHAnsi" w:hAnsiTheme="minorHAnsi" w:cstheme="minorHAnsi"/>
          <w:sz w:val="24"/>
          <w:szCs w:val="24"/>
        </w:rPr>
        <w:t>οινοπνευ</w:t>
      </w:r>
      <w:r w:rsidRPr="0034302E">
        <w:rPr>
          <w:rFonts w:asciiTheme="minorHAnsi" w:hAnsiTheme="minorHAnsi" w:cstheme="minorHAnsi"/>
          <w:sz w:val="24"/>
          <w:szCs w:val="24"/>
        </w:rPr>
        <w:t>µ</w:t>
      </w:r>
      <w:r w:rsidRPr="0034302E">
        <w:rPr>
          <w:rFonts w:asciiTheme="minorHAnsi" w:hAnsiTheme="minorHAnsi" w:cstheme="minorHAnsi"/>
          <w:sz w:val="24"/>
          <w:szCs w:val="24"/>
        </w:rPr>
        <w:t>ατωδών</w:t>
      </w:r>
      <w:proofErr w:type="spellEnd"/>
      <w:r w:rsidRPr="0034302E">
        <w:rPr>
          <w:rFonts w:asciiTheme="minorHAnsi" w:hAnsiTheme="minorHAnsi" w:cstheme="minorHAnsi"/>
          <w:sz w:val="24"/>
          <w:szCs w:val="24"/>
        </w:rPr>
        <w:t xml:space="preserve"> </w:t>
      </w:r>
      <w:r w:rsidRPr="0034302E">
        <w:rPr>
          <w:rFonts w:asciiTheme="minorHAnsi" w:hAnsiTheme="minorHAnsi" w:cstheme="minorHAnsi"/>
          <w:sz w:val="24"/>
          <w:szCs w:val="24"/>
        </w:rPr>
        <w:t>ποτών</w:t>
      </w:r>
      <w:r>
        <w:t xml:space="preserve"> </w:t>
      </w:r>
      <w:r>
        <w:br w:type="page"/>
      </w:r>
    </w:p>
    <w:p w14:paraId="186932FF" w14:textId="3EA496AB" w:rsidR="003848BC" w:rsidRPr="0034302E" w:rsidRDefault="00B83616" w:rsidP="0034302E">
      <w:pPr>
        <w:pStyle w:val="1"/>
        <w:ind w:left="26" w:right="1"/>
        <w:jc w:val="left"/>
        <w:rPr>
          <w:rFonts w:asciiTheme="minorHAnsi" w:hAnsiTheme="minorHAnsi" w:cstheme="minorHAnsi"/>
          <w:color w:val="0070C0"/>
          <w:u w:val="none"/>
        </w:rPr>
      </w:pPr>
      <w:r w:rsidRPr="0034302E">
        <w:rPr>
          <w:rFonts w:asciiTheme="minorHAnsi" w:hAnsiTheme="minorHAnsi" w:cstheme="minorHAnsi"/>
          <w:color w:val="0070C0"/>
          <w:u w:val="none"/>
        </w:rPr>
        <w:lastRenderedPageBreak/>
        <w:t xml:space="preserve"> </w:t>
      </w:r>
      <w:r w:rsidRPr="0034302E">
        <w:rPr>
          <w:rFonts w:asciiTheme="minorHAnsi" w:hAnsiTheme="minorHAnsi" w:cstheme="minorHAnsi"/>
          <w:color w:val="0070C0"/>
          <w:u w:val="none"/>
        </w:rPr>
        <w:t>ΒΙΒΛΙΟΓΡΑΦΙΑ</w:t>
      </w:r>
      <w:r w:rsidRPr="0034302E">
        <w:rPr>
          <w:rFonts w:asciiTheme="minorHAnsi" w:hAnsiTheme="minorHAnsi" w:cstheme="minorHAnsi"/>
          <w:color w:val="0070C0"/>
          <w:u w:val="none"/>
        </w:rPr>
        <w:t xml:space="preserve"> </w:t>
      </w:r>
    </w:p>
    <w:p w14:paraId="16D61CE2" w14:textId="77777777" w:rsidR="003848BC" w:rsidRPr="0034302E" w:rsidRDefault="00B83616">
      <w:pPr>
        <w:numPr>
          <w:ilvl w:val="0"/>
          <w:numId w:val="9"/>
        </w:numPr>
        <w:spacing w:after="4" w:line="412" w:lineRule="auto"/>
        <w:ind w:right="-15" w:hanging="360"/>
        <w:rPr>
          <w:rFonts w:asciiTheme="minorHAnsi" w:hAnsiTheme="minorHAnsi" w:cstheme="minorHAnsi"/>
          <w:lang w:val="en-US"/>
        </w:rPr>
      </w:pPr>
      <w:r w:rsidRPr="0034302E">
        <w:rPr>
          <w:rFonts w:asciiTheme="minorHAnsi" w:hAnsiTheme="minorHAnsi" w:cstheme="minorHAnsi"/>
          <w:lang w:val="en-US"/>
        </w:rPr>
        <w:t>E. Sande</w:t>
      </w:r>
      <w:r w:rsidRPr="0034302E">
        <w:rPr>
          <w:rFonts w:asciiTheme="minorHAnsi" w:hAnsiTheme="minorHAnsi" w:cstheme="minorHAnsi"/>
          <w:lang w:val="en-US"/>
        </w:rPr>
        <w:t xml:space="preserve">r Connolly, Jr, MD, FAHA, Chair, Alejandro A. </w:t>
      </w:r>
      <w:proofErr w:type="spellStart"/>
      <w:r w:rsidRPr="0034302E">
        <w:rPr>
          <w:rFonts w:asciiTheme="minorHAnsi" w:hAnsiTheme="minorHAnsi" w:cstheme="minorHAnsi"/>
          <w:lang w:val="en-US"/>
        </w:rPr>
        <w:t>Rabinstein</w:t>
      </w:r>
      <w:proofErr w:type="spellEnd"/>
      <w:r w:rsidRPr="0034302E">
        <w:rPr>
          <w:rFonts w:asciiTheme="minorHAnsi" w:hAnsiTheme="minorHAnsi" w:cstheme="minorHAnsi"/>
          <w:lang w:val="en-US"/>
        </w:rPr>
        <w:t xml:space="preserve">, MD, Vice Chair, J. Ricardo </w:t>
      </w:r>
      <w:proofErr w:type="spellStart"/>
      <w:r w:rsidRPr="0034302E">
        <w:rPr>
          <w:rFonts w:asciiTheme="minorHAnsi" w:hAnsiTheme="minorHAnsi" w:cstheme="minorHAnsi"/>
          <w:lang w:val="en-US"/>
        </w:rPr>
        <w:t>Carhuapoma</w:t>
      </w:r>
      <w:proofErr w:type="spellEnd"/>
      <w:r w:rsidRPr="0034302E">
        <w:rPr>
          <w:rFonts w:asciiTheme="minorHAnsi" w:hAnsiTheme="minorHAnsi" w:cstheme="minorHAnsi"/>
          <w:lang w:val="en-US"/>
        </w:rPr>
        <w:t xml:space="preserve">, MD, FAHA, Colin P. </w:t>
      </w:r>
      <w:proofErr w:type="spellStart"/>
      <w:r w:rsidRPr="0034302E">
        <w:rPr>
          <w:rFonts w:asciiTheme="minorHAnsi" w:hAnsiTheme="minorHAnsi" w:cstheme="minorHAnsi"/>
          <w:lang w:val="en-US"/>
        </w:rPr>
        <w:t>Derdeyn</w:t>
      </w:r>
      <w:proofErr w:type="spellEnd"/>
      <w:r w:rsidRPr="0034302E">
        <w:rPr>
          <w:rFonts w:asciiTheme="minorHAnsi" w:hAnsiTheme="minorHAnsi" w:cstheme="minorHAnsi"/>
          <w:lang w:val="en-US"/>
        </w:rPr>
        <w:t xml:space="preserve">, MD, FAHA, Jacques Dion, MD, FRCPC, Randall </w:t>
      </w:r>
    </w:p>
    <w:p w14:paraId="2F1EBF14" w14:textId="77777777" w:rsidR="003848BC" w:rsidRPr="0034302E" w:rsidRDefault="00B83616">
      <w:pPr>
        <w:spacing w:after="431" w:line="412" w:lineRule="auto"/>
        <w:ind w:left="360" w:right="-15" w:firstLine="0"/>
        <w:rPr>
          <w:rFonts w:asciiTheme="minorHAnsi" w:hAnsiTheme="minorHAnsi" w:cstheme="minorHAnsi"/>
        </w:rPr>
      </w:pPr>
      <w:r w:rsidRPr="0034302E">
        <w:rPr>
          <w:rFonts w:asciiTheme="minorHAnsi" w:hAnsiTheme="minorHAnsi" w:cstheme="minorHAnsi"/>
          <w:lang w:val="en-US"/>
        </w:rPr>
        <w:t xml:space="preserve">T. </w:t>
      </w:r>
      <w:proofErr w:type="spellStart"/>
      <w:r w:rsidRPr="0034302E">
        <w:rPr>
          <w:rFonts w:asciiTheme="minorHAnsi" w:hAnsiTheme="minorHAnsi" w:cstheme="minorHAnsi"/>
          <w:lang w:val="en-US"/>
        </w:rPr>
        <w:t>Higashida</w:t>
      </w:r>
      <w:proofErr w:type="spellEnd"/>
      <w:r w:rsidRPr="0034302E">
        <w:rPr>
          <w:rFonts w:asciiTheme="minorHAnsi" w:hAnsiTheme="minorHAnsi" w:cstheme="minorHAnsi"/>
          <w:lang w:val="en-US"/>
        </w:rPr>
        <w:t xml:space="preserve">, MD, FAHA, Brian L. Hoh, MD, FAHA, Catherine J. </w:t>
      </w:r>
      <w:proofErr w:type="spellStart"/>
      <w:r w:rsidRPr="0034302E">
        <w:rPr>
          <w:rFonts w:asciiTheme="minorHAnsi" w:hAnsiTheme="minorHAnsi" w:cstheme="minorHAnsi"/>
          <w:lang w:val="en-US"/>
        </w:rPr>
        <w:t>Kirkness</w:t>
      </w:r>
      <w:proofErr w:type="spellEnd"/>
      <w:r w:rsidRPr="0034302E">
        <w:rPr>
          <w:rFonts w:asciiTheme="minorHAnsi" w:hAnsiTheme="minorHAnsi" w:cstheme="minorHAnsi"/>
          <w:lang w:val="en-US"/>
        </w:rPr>
        <w:t xml:space="preserve">, PhD, RN, Andrew </w:t>
      </w:r>
      <w:r w:rsidRPr="0034302E">
        <w:rPr>
          <w:rFonts w:asciiTheme="minorHAnsi" w:hAnsiTheme="minorHAnsi" w:cstheme="minorHAnsi"/>
          <w:lang w:val="en-US"/>
        </w:rPr>
        <w:t xml:space="preserve">M. </w:t>
      </w:r>
      <w:proofErr w:type="spellStart"/>
      <w:r w:rsidRPr="0034302E">
        <w:rPr>
          <w:rFonts w:asciiTheme="minorHAnsi" w:hAnsiTheme="minorHAnsi" w:cstheme="minorHAnsi"/>
          <w:lang w:val="en-US"/>
        </w:rPr>
        <w:t>Naidech</w:t>
      </w:r>
      <w:proofErr w:type="spellEnd"/>
      <w:r w:rsidRPr="0034302E">
        <w:rPr>
          <w:rFonts w:asciiTheme="minorHAnsi" w:hAnsiTheme="minorHAnsi" w:cstheme="minorHAnsi"/>
          <w:lang w:val="en-US"/>
        </w:rPr>
        <w:t>, MD, MSPH, Christopher S. Ogilvy, MD, Aman B. Patel, MD, B. Gregory Thompson, MD, and Paul Vespa on behalf of the American Heart Association Stroke Council, Council on Cardiovascular Radiology and Intervention, Council on Cardiovascular Nursing,</w:t>
      </w:r>
      <w:r w:rsidRPr="0034302E">
        <w:rPr>
          <w:rFonts w:asciiTheme="minorHAnsi" w:hAnsiTheme="minorHAnsi" w:cstheme="minorHAnsi"/>
          <w:lang w:val="en-US"/>
        </w:rPr>
        <w:t xml:space="preserve"> Council on Cardiovascular Surgery and Anesthesia, and Council on Clinical Cardiology, MD, FAAN.</w:t>
      </w:r>
      <w:r w:rsidRPr="0034302E">
        <w:rPr>
          <w:rFonts w:asciiTheme="minorHAnsi" w:hAnsiTheme="minorHAnsi" w:cstheme="minorHAnsi"/>
          <w:b/>
          <w:lang w:val="en-US"/>
        </w:rPr>
        <w:t xml:space="preserve"> Guidelines for the Management of Aneurysmal Subarachnoid </w:t>
      </w:r>
      <w:proofErr w:type="spellStart"/>
      <w:r w:rsidRPr="0034302E">
        <w:rPr>
          <w:rFonts w:asciiTheme="minorHAnsi" w:hAnsiTheme="minorHAnsi" w:cstheme="minorHAnsi"/>
          <w:b/>
          <w:lang w:val="en-US"/>
        </w:rPr>
        <w:t>HemorrhageA</w:t>
      </w:r>
      <w:proofErr w:type="spellEnd"/>
      <w:r w:rsidRPr="0034302E">
        <w:rPr>
          <w:rFonts w:asciiTheme="minorHAnsi" w:hAnsiTheme="minorHAnsi" w:cstheme="minorHAnsi"/>
          <w:b/>
          <w:lang w:val="en-US"/>
        </w:rPr>
        <w:t xml:space="preserve"> Guideline for Healthcare Professionals </w:t>
      </w:r>
      <w:proofErr w:type="gramStart"/>
      <w:r w:rsidRPr="0034302E">
        <w:rPr>
          <w:rFonts w:asciiTheme="minorHAnsi" w:hAnsiTheme="minorHAnsi" w:cstheme="minorHAnsi"/>
          <w:b/>
          <w:lang w:val="en-US"/>
        </w:rPr>
        <w:t>From</w:t>
      </w:r>
      <w:proofErr w:type="gramEnd"/>
      <w:r w:rsidRPr="0034302E">
        <w:rPr>
          <w:rFonts w:asciiTheme="minorHAnsi" w:hAnsiTheme="minorHAnsi" w:cstheme="minorHAnsi"/>
          <w:b/>
          <w:lang w:val="en-US"/>
        </w:rPr>
        <w:t xml:space="preserve"> the American Heart Association/American Stroke</w:t>
      </w:r>
      <w:r w:rsidRPr="0034302E">
        <w:rPr>
          <w:rFonts w:asciiTheme="minorHAnsi" w:hAnsiTheme="minorHAnsi" w:cstheme="minorHAnsi"/>
          <w:b/>
          <w:lang w:val="en-US"/>
        </w:rPr>
        <w:t xml:space="preserve"> Association. </w:t>
      </w:r>
      <w:proofErr w:type="spellStart"/>
      <w:r w:rsidRPr="0034302E">
        <w:rPr>
          <w:rFonts w:asciiTheme="minorHAnsi" w:hAnsiTheme="minorHAnsi" w:cstheme="minorHAnsi"/>
        </w:rPr>
        <w:t>Stroke</w:t>
      </w:r>
      <w:proofErr w:type="spellEnd"/>
      <w:r w:rsidRPr="0034302E">
        <w:rPr>
          <w:rFonts w:asciiTheme="minorHAnsi" w:hAnsiTheme="minorHAnsi" w:cstheme="minorHAnsi"/>
        </w:rPr>
        <w:t xml:space="preserve"> 2012; 43(6):1711-1737</w:t>
      </w:r>
      <w:r w:rsidRPr="0034302E">
        <w:rPr>
          <w:rFonts w:asciiTheme="minorHAnsi" w:hAnsiTheme="minorHAnsi" w:cstheme="minorHAnsi"/>
          <w:b/>
        </w:rPr>
        <w:t xml:space="preserve"> </w:t>
      </w:r>
    </w:p>
    <w:p w14:paraId="499525DA" w14:textId="77777777" w:rsidR="003848BC" w:rsidRPr="0034302E" w:rsidRDefault="00B83616">
      <w:pPr>
        <w:numPr>
          <w:ilvl w:val="0"/>
          <w:numId w:val="9"/>
        </w:numPr>
        <w:spacing w:after="4" w:line="412" w:lineRule="auto"/>
        <w:ind w:right="-15" w:hanging="360"/>
        <w:rPr>
          <w:rFonts w:asciiTheme="minorHAnsi" w:hAnsiTheme="minorHAnsi" w:cstheme="minorHAnsi"/>
          <w:lang w:val="en-US"/>
        </w:rPr>
      </w:pPr>
      <w:hyperlink r:id="rId8">
        <w:r w:rsidRPr="0034302E">
          <w:rPr>
            <w:rFonts w:asciiTheme="minorHAnsi" w:hAnsiTheme="minorHAnsi" w:cstheme="minorHAnsi"/>
            <w:lang w:val="en-US"/>
          </w:rPr>
          <w:t>Thorsten Steiner</w:t>
        </w:r>
      </w:hyperlink>
      <w:hyperlink r:id="rId9">
        <w:r w:rsidRPr="0034302E">
          <w:rPr>
            <w:rFonts w:asciiTheme="minorHAnsi" w:hAnsiTheme="minorHAnsi" w:cstheme="minorHAnsi"/>
            <w:lang w:val="en-US"/>
          </w:rPr>
          <w:t xml:space="preserve"> </w:t>
        </w:r>
      </w:hyperlink>
      <w:r w:rsidRPr="0034302E">
        <w:rPr>
          <w:rFonts w:asciiTheme="minorHAnsi" w:hAnsiTheme="minorHAnsi" w:cstheme="minorHAnsi"/>
          <w:lang w:val="en-US"/>
        </w:rPr>
        <w:t xml:space="preserve">, </w:t>
      </w:r>
      <w:hyperlink r:id="rId10">
        <w:r w:rsidRPr="0034302E">
          <w:rPr>
            <w:rFonts w:asciiTheme="minorHAnsi" w:hAnsiTheme="minorHAnsi" w:cstheme="minorHAnsi"/>
            <w:lang w:val="en-US"/>
          </w:rPr>
          <w:t xml:space="preserve">Seppo </w:t>
        </w:r>
        <w:proofErr w:type="spellStart"/>
        <w:r w:rsidRPr="0034302E">
          <w:rPr>
            <w:rFonts w:asciiTheme="minorHAnsi" w:hAnsiTheme="minorHAnsi" w:cstheme="minorHAnsi"/>
            <w:lang w:val="en-US"/>
          </w:rPr>
          <w:t>Juvela</w:t>
        </w:r>
        <w:proofErr w:type="spellEnd"/>
      </w:hyperlink>
      <w:r w:rsidRPr="0034302E">
        <w:rPr>
          <w:rFonts w:asciiTheme="minorHAnsi" w:hAnsiTheme="minorHAnsi" w:cstheme="minorHAnsi"/>
          <w:lang w:val="en-US"/>
        </w:rPr>
        <w:t xml:space="preserve">, </w:t>
      </w:r>
      <w:hyperlink r:id="rId11">
        <w:r w:rsidRPr="0034302E">
          <w:rPr>
            <w:rFonts w:asciiTheme="minorHAnsi" w:hAnsiTheme="minorHAnsi" w:cstheme="minorHAnsi"/>
            <w:lang w:val="en-US"/>
          </w:rPr>
          <w:t>Andreas Unterberg</w:t>
        </w:r>
      </w:hyperlink>
      <w:hyperlink r:id="rId12">
        <w:r w:rsidRPr="0034302E">
          <w:rPr>
            <w:rFonts w:asciiTheme="minorHAnsi" w:hAnsiTheme="minorHAnsi" w:cstheme="minorHAnsi"/>
            <w:lang w:val="en-US"/>
          </w:rPr>
          <w:t>,</w:t>
        </w:r>
      </w:hyperlink>
      <w:r w:rsidRPr="0034302E">
        <w:rPr>
          <w:rFonts w:asciiTheme="minorHAnsi" w:hAnsiTheme="minorHAnsi" w:cstheme="minorHAnsi"/>
          <w:lang w:val="en-US"/>
        </w:rPr>
        <w:t xml:space="preserve"> </w:t>
      </w:r>
      <w:hyperlink r:id="rId13">
        <w:r w:rsidRPr="0034302E">
          <w:rPr>
            <w:rFonts w:asciiTheme="minorHAnsi" w:hAnsiTheme="minorHAnsi" w:cstheme="minorHAnsi"/>
            <w:lang w:val="en-US"/>
          </w:rPr>
          <w:t>Carla Jung</w:t>
        </w:r>
      </w:hyperlink>
      <w:r w:rsidRPr="0034302E">
        <w:rPr>
          <w:rFonts w:asciiTheme="minorHAnsi" w:hAnsiTheme="minorHAnsi" w:cstheme="minorHAnsi"/>
          <w:lang w:val="en-US"/>
        </w:rPr>
        <w:t xml:space="preserve">, </w:t>
      </w:r>
      <w:hyperlink r:id="rId14">
        <w:r w:rsidRPr="0034302E">
          <w:rPr>
            <w:rFonts w:asciiTheme="minorHAnsi" w:hAnsiTheme="minorHAnsi" w:cstheme="minorHAnsi"/>
            <w:lang w:val="en-US"/>
          </w:rPr>
          <w:t xml:space="preserve">Michael </w:t>
        </w:r>
        <w:proofErr w:type="spellStart"/>
        <w:r w:rsidRPr="0034302E">
          <w:rPr>
            <w:rFonts w:asciiTheme="minorHAnsi" w:hAnsiTheme="minorHAnsi" w:cstheme="minorHAnsi"/>
            <w:lang w:val="en-US"/>
          </w:rPr>
          <w:t>Forsting</w:t>
        </w:r>
        <w:proofErr w:type="spellEnd"/>
      </w:hyperlink>
      <w:hyperlink r:id="rId15">
        <w:r w:rsidRPr="0034302E">
          <w:rPr>
            <w:rFonts w:asciiTheme="minorHAnsi" w:hAnsiTheme="minorHAnsi" w:cstheme="minorHAnsi"/>
            <w:lang w:val="en-US"/>
          </w:rPr>
          <w:t>,</w:t>
        </w:r>
      </w:hyperlink>
      <w:r w:rsidRPr="0034302E">
        <w:rPr>
          <w:rFonts w:asciiTheme="minorHAnsi" w:hAnsiTheme="minorHAnsi" w:cstheme="minorHAnsi"/>
          <w:lang w:val="en-US"/>
        </w:rPr>
        <w:t xml:space="preserve"> </w:t>
      </w:r>
      <w:hyperlink r:id="rId16">
        <w:r w:rsidRPr="0034302E">
          <w:rPr>
            <w:rFonts w:asciiTheme="minorHAnsi" w:hAnsiTheme="minorHAnsi" w:cstheme="minorHAnsi"/>
            <w:lang w:val="en-US"/>
          </w:rPr>
          <w:t xml:space="preserve">Gabriel </w:t>
        </w:r>
        <w:proofErr w:type="spellStart"/>
        <w:r w:rsidRPr="0034302E">
          <w:rPr>
            <w:rFonts w:asciiTheme="minorHAnsi" w:hAnsiTheme="minorHAnsi" w:cstheme="minorHAnsi"/>
            <w:lang w:val="en-US"/>
          </w:rPr>
          <w:t>Rinkel</w:t>
        </w:r>
        <w:proofErr w:type="spellEnd"/>
      </w:hyperlink>
      <w:hyperlink r:id="rId17">
        <w:r w:rsidRPr="0034302E">
          <w:rPr>
            <w:rFonts w:asciiTheme="minorHAnsi" w:hAnsiTheme="minorHAnsi" w:cstheme="minorHAnsi"/>
            <w:lang w:val="en-US"/>
          </w:rPr>
          <w:t>.</w:t>
        </w:r>
      </w:hyperlink>
      <w:r w:rsidRPr="0034302E">
        <w:rPr>
          <w:rFonts w:asciiTheme="minorHAnsi" w:hAnsiTheme="minorHAnsi" w:cstheme="minorHAnsi"/>
          <w:lang w:val="en-US"/>
        </w:rPr>
        <w:t xml:space="preserve"> </w:t>
      </w:r>
      <w:r w:rsidRPr="0034302E">
        <w:rPr>
          <w:rFonts w:asciiTheme="minorHAnsi" w:hAnsiTheme="minorHAnsi" w:cstheme="minorHAnsi"/>
          <w:b/>
          <w:lang w:val="en-US"/>
        </w:rPr>
        <w:t xml:space="preserve">European Stroke Organization Guidelines for the Management of Intracranial Aneurysms and Subarachnoid </w:t>
      </w:r>
      <w:proofErr w:type="spellStart"/>
      <w:r w:rsidRPr="0034302E">
        <w:rPr>
          <w:rFonts w:asciiTheme="minorHAnsi" w:hAnsiTheme="minorHAnsi" w:cstheme="minorHAnsi"/>
          <w:b/>
          <w:lang w:val="en-US"/>
        </w:rPr>
        <w:t>Haemorrhage</w:t>
      </w:r>
      <w:proofErr w:type="spellEnd"/>
      <w:r w:rsidRPr="0034302E">
        <w:rPr>
          <w:rFonts w:asciiTheme="minorHAnsi" w:hAnsiTheme="minorHAnsi" w:cstheme="minorHAnsi"/>
          <w:b/>
          <w:lang w:val="en-US"/>
        </w:rPr>
        <w:t>.</w:t>
      </w:r>
      <w:r w:rsidRPr="0034302E">
        <w:rPr>
          <w:rFonts w:asciiTheme="minorHAnsi" w:hAnsiTheme="minorHAnsi" w:cstheme="minorHAnsi"/>
          <w:lang w:val="en-US"/>
        </w:rPr>
        <w:t xml:space="preserve"> </w:t>
      </w:r>
      <w:proofErr w:type="spellStart"/>
      <w:r w:rsidRPr="0034302E">
        <w:rPr>
          <w:rFonts w:asciiTheme="minorHAnsi" w:hAnsiTheme="minorHAnsi" w:cstheme="minorHAnsi"/>
          <w:lang w:val="en-US"/>
        </w:rPr>
        <w:t>Cerebrovasc</w:t>
      </w:r>
      <w:proofErr w:type="spellEnd"/>
      <w:r w:rsidRPr="0034302E">
        <w:rPr>
          <w:rFonts w:asciiTheme="minorHAnsi" w:hAnsiTheme="minorHAnsi" w:cstheme="minorHAnsi"/>
          <w:lang w:val="en-US"/>
        </w:rPr>
        <w:t xml:space="preserve"> Dis </w:t>
      </w:r>
      <w:proofErr w:type="gramStart"/>
      <w:r w:rsidRPr="0034302E">
        <w:rPr>
          <w:rFonts w:asciiTheme="minorHAnsi" w:hAnsiTheme="minorHAnsi" w:cstheme="minorHAnsi"/>
          <w:lang w:val="en-US"/>
        </w:rPr>
        <w:t>2013;35:93</w:t>
      </w:r>
      <w:proofErr w:type="gramEnd"/>
      <w:r w:rsidRPr="0034302E">
        <w:rPr>
          <w:rFonts w:asciiTheme="minorHAnsi" w:hAnsiTheme="minorHAnsi" w:cstheme="minorHAnsi"/>
          <w:lang w:val="en-US"/>
        </w:rPr>
        <w:t>–112</w:t>
      </w:r>
      <w:r w:rsidRPr="0034302E">
        <w:rPr>
          <w:rFonts w:asciiTheme="minorHAnsi" w:hAnsiTheme="minorHAnsi" w:cstheme="minorHAnsi"/>
          <w:b/>
          <w:lang w:val="en-US"/>
        </w:rPr>
        <w:t xml:space="preserve"> </w:t>
      </w:r>
      <w:r w:rsidRPr="0034302E">
        <w:rPr>
          <w:rFonts w:asciiTheme="minorHAnsi" w:hAnsiTheme="minorHAnsi" w:cstheme="minorHAnsi"/>
          <w:lang w:val="en-US"/>
        </w:rPr>
        <w:br w:type="page"/>
      </w:r>
    </w:p>
    <w:p w14:paraId="2EC2205F" w14:textId="7405EA55" w:rsidR="00007402" w:rsidRDefault="00B83616" w:rsidP="00007402">
      <w:pPr>
        <w:pStyle w:val="1"/>
        <w:spacing w:after="360"/>
        <w:ind w:left="28" w:hanging="11"/>
        <w:rPr>
          <w:rFonts w:asciiTheme="minorHAnsi" w:hAnsiTheme="minorHAnsi" w:cstheme="minorHAnsi"/>
          <w:color w:val="0070C0"/>
          <w:sz w:val="32"/>
          <w:szCs w:val="32"/>
          <w:u w:val="none"/>
        </w:rPr>
      </w:pPr>
      <w:r w:rsidRPr="00007402">
        <w:rPr>
          <w:rFonts w:asciiTheme="minorHAnsi" w:hAnsiTheme="minorHAnsi" w:cstheme="minorHAnsi"/>
          <w:color w:val="0070C0"/>
          <w:sz w:val="32"/>
          <w:szCs w:val="32"/>
          <w:u w:val="none"/>
        </w:rPr>
        <w:lastRenderedPageBreak/>
        <w:t>ΥΠΟΜΝΗΜΑ</w:t>
      </w:r>
      <w:r w:rsidRPr="00007402">
        <w:rPr>
          <w:rFonts w:asciiTheme="minorHAnsi" w:hAnsiTheme="minorHAnsi" w:cstheme="minorHAnsi"/>
          <w:color w:val="0070C0"/>
          <w:sz w:val="32"/>
          <w:szCs w:val="32"/>
          <w:u w:val="none"/>
        </w:rPr>
        <w:t xml:space="preserve"> </w:t>
      </w:r>
    </w:p>
    <w:p w14:paraId="21FBB0C6" w14:textId="77777777" w:rsidR="001D3B94" w:rsidRPr="001D3B94" w:rsidRDefault="001D3B94" w:rsidP="001D3B94"/>
    <w:p w14:paraId="38D4D38C" w14:textId="0C1C24F2" w:rsidR="003848BC" w:rsidRPr="00333866" w:rsidRDefault="00B83616" w:rsidP="00333866">
      <w:pPr>
        <w:pStyle w:val="1"/>
        <w:spacing w:after="360"/>
        <w:ind w:left="28" w:hanging="11"/>
        <w:jc w:val="left"/>
        <w:rPr>
          <w:rFonts w:asciiTheme="minorHAnsi" w:hAnsiTheme="minorHAnsi" w:cstheme="minorHAnsi"/>
          <w:color w:val="0070C0"/>
          <w:sz w:val="32"/>
          <w:szCs w:val="32"/>
          <w:u w:val="none"/>
        </w:rPr>
      </w:pPr>
      <w:r w:rsidRPr="00333866">
        <w:rPr>
          <w:rFonts w:asciiTheme="minorHAnsi" w:hAnsiTheme="minorHAnsi" w:cstheme="minorHAnsi"/>
          <w:color w:val="0070C0"/>
          <w:szCs w:val="28"/>
          <w:u w:val="none"/>
        </w:rPr>
        <w:t xml:space="preserve">ΣΥΝΟΨΗ </w:t>
      </w:r>
      <w:proofErr w:type="spellStart"/>
      <w:r w:rsidRPr="00333866">
        <w:rPr>
          <w:rFonts w:asciiTheme="minorHAnsi" w:hAnsiTheme="minorHAnsi" w:cstheme="minorHAnsi"/>
          <w:color w:val="0070C0"/>
          <w:szCs w:val="28"/>
          <w:u w:val="none"/>
        </w:rPr>
        <w:t>Class</w:t>
      </w:r>
      <w:proofErr w:type="spellEnd"/>
      <w:r w:rsidRPr="00333866">
        <w:rPr>
          <w:rFonts w:asciiTheme="minorHAnsi" w:hAnsiTheme="minorHAnsi" w:cstheme="minorHAnsi"/>
          <w:color w:val="0070C0"/>
          <w:szCs w:val="28"/>
          <w:u w:val="none"/>
        </w:rPr>
        <w:t xml:space="preserve"> I ΣΥΣΤΑΣΕΩΝ </w:t>
      </w:r>
    </w:p>
    <w:p w14:paraId="423373AB" w14:textId="77777777" w:rsidR="00007402" w:rsidRPr="00007402" w:rsidRDefault="00007402">
      <w:pPr>
        <w:spacing w:after="2" w:line="259" w:lineRule="auto"/>
        <w:ind w:left="3284" w:hanging="10"/>
        <w:jc w:val="left"/>
        <w:rPr>
          <w:rFonts w:asciiTheme="minorHAnsi" w:hAnsiTheme="minorHAnsi" w:cstheme="minorHAnsi"/>
          <w:color w:val="0070C0"/>
          <w:sz w:val="28"/>
          <w:szCs w:val="28"/>
        </w:rPr>
      </w:pPr>
    </w:p>
    <w:tbl>
      <w:tblPr>
        <w:tblStyle w:val="TableGrid"/>
        <w:tblW w:w="9612" w:type="dxa"/>
        <w:tblInd w:w="10" w:type="dxa"/>
        <w:tblCellMar>
          <w:top w:w="0" w:type="dxa"/>
          <w:left w:w="50" w:type="dxa"/>
          <w:bottom w:w="0" w:type="dxa"/>
          <w:right w:w="0" w:type="dxa"/>
        </w:tblCellMar>
        <w:tblLook w:val="04A0" w:firstRow="1" w:lastRow="0" w:firstColumn="1" w:lastColumn="0" w:noHBand="0" w:noVBand="1"/>
      </w:tblPr>
      <w:tblGrid>
        <w:gridCol w:w="9612"/>
      </w:tblGrid>
      <w:tr w:rsidR="003848BC" w14:paraId="269F6127"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CACACA"/>
          </w:tcPr>
          <w:p w14:paraId="57C473E8"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υπαραχνοειδής</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αι</w:t>
            </w:r>
            <w:r w:rsidRPr="00C66C6A">
              <w:rPr>
                <w:rFonts w:asciiTheme="minorHAnsi" w:hAnsiTheme="minorHAnsi" w:cstheme="minorHAnsi"/>
                <w:sz w:val="24"/>
                <w:szCs w:val="24"/>
              </w:rPr>
              <w:t>µ</w:t>
            </w:r>
            <w:r w:rsidRPr="00C66C6A">
              <w:rPr>
                <w:rFonts w:asciiTheme="minorHAnsi" w:hAnsiTheme="minorHAnsi" w:cstheme="minorHAnsi"/>
                <w:sz w:val="24"/>
                <w:szCs w:val="24"/>
              </w:rPr>
              <w:t>ορραγία</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ΥΑΑ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αποτελεί</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επείγουσα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κατάσταση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θα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πρέπει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αποκλεισθεί</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κάθε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ασθενή</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αιφνίδιας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έναρξης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έντονη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κεφαλαλγία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0F2FE903" w14:textId="77777777">
        <w:trPr>
          <w:trHeight w:val="1317"/>
        </w:trPr>
        <w:tc>
          <w:tcPr>
            <w:tcW w:w="9612" w:type="dxa"/>
            <w:tcBorders>
              <w:top w:val="single" w:sz="8" w:space="0" w:color="FFFFFF"/>
              <w:left w:val="single" w:sz="8" w:space="0" w:color="FFFFFF"/>
              <w:bottom w:val="single" w:sz="8" w:space="0" w:color="FFFFFF"/>
              <w:right w:val="single" w:sz="8" w:space="0" w:color="FFFFFF"/>
            </w:tcBorders>
            <w:shd w:val="clear" w:color="auto" w:fill="E6E6E6"/>
          </w:tcPr>
          <w:p w14:paraId="4B5ECECA" w14:textId="77777777" w:rsidR="003848BC" w:rsidRPr="00C66C6A" w:rsidRDefault="00B83616">
            <w:pPr>
              <w:spacing w:after="0" w:line="259" w:lineRule="auto"/>
              <w:ind w:left="174" w:right="50"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διάγνωση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ΥΑΑ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στηρίζεται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στην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απλή</w:t>
            </w:r>
            <w:r w:rsidRPr="00C66C6A">
              <w:rPr>
                <w:rFonts w:asciiTheme="minorHAnsi" w:hAnsiTheme="minorHAnsi" w:cstheme="minorHAnsi"/>
                <w:sz w:val="24"/>
                <w:szCs w:val="24"/>
              </w:rPr>
              <w:t xml:space="preserve"> - </w:t>
            </w:r>
            <w:r w:rsidRPr="00C66C6A">
              <w:rPr>
                <w:rFonts w:asciiTheme="minorHAnsi" w:hAnsiTheme="minorHAnsi" w:cstheme="minorHAnsi"/>
                <w:sz w:val="24"/>
                <w:szCs w:val="24"/>
              </w:rPr>
              <w:t>χωρίς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σκιαγραφικό</w:t>
            </w:r>
            <w:r w:rsidRPr="00C66C6A">
              <w:rPr>
                <w:rFonts w:asciiTheme="minorHAnsi" w:hAnsiTheme="minorHAnsi" w:cstheme="minorHAnsi"/>
                <w:sz w:val="24"/>
                <w:szCs w:val="24"/>
              </w:rPr>
              <w:t xml:space="preserve"> - </w:t>
            </w:r>
            <w:r w:rsidRPr="00C66C6A">
              <w:rPr>
                <w:rFonts w:asciiTheme="minorHAnsi" w:hAnsiTheme="minorHAnsi" w:cstheme="minorHAnsi"/>
                <w:sz w:val="24"/>
                <w:szCs w:val="24"/>
              </w:rPr>
              <w:t>αξονική</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το</w:t>
            </w:r>
            <w:r w:rsidRPr="00C66C6A">
              <w:rPr>
                <w:rFonts w:asciiTheme="minorHAnsi" w:hAnsiTheme="minorHAnsi" w:cstheme="minorHAnsi"/>
                <w:sz w:val="24"/>
                <w:szCs w:val="24"/>
              </w:rPr>
              <w:t>µ</w:t>
            </w:r>
            <w:r w:rsidRPr="00C66C6A">
              <w:rPr>
                <w:rFonts w:asciiTheme="minorHAnsi" w:hAnsiTheme="minorHAnsi" w:cstheme="minorHAnsi"/>
                <w:sz w:val="24"/>
                <w:szCs w:val="24"/>
              </w:rPr>
              <w:t>ογραφία</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ΑΤ</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εγκεφάλου</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περίπτωση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αρνητικής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ΑΤ</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εγκεφάλου</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επί</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ισχυρής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κλινικής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υποψίας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συνιστάται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διενέργεια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οσφυονωτιαίας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παρακέντησης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ΟΝΠ</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αναζήτηση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στοιχείων</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αι</w:t>
            </w:r>
            <w:r w:rsidRPr="00C66C6A">
              <w:rPr>
                <w:rFonts w:asciiTheme="minorHAnsi" w:hAnsiTheme="minorHAnsi" w:cstheme="minorHAnsi"/>
                <w:sz w:val="24"/>
                <w:szCs w:val="24"/>
              </w:rPr>
              <w:t>µ</w:t>
            </w:r>
            <w:r w:rsidRPr="00C66C6A">
              <w:rPr>
                <w:rFonts w:asciiTheme="minorHAnsi" w:hAnsiTheme="minorHAnsi" w:cstheme="minorHAnsi"/>
                <w:sz w:val="24"/>
                <w:szCs w:val="24"/>
              </w:rPr>
              <w:t>ορραγίας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στο</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εγκεφαλονωτιαίο</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υγρό</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ΕΝΥ</w:t>
            </w:r>
            <w:r w:rsidRPr="00C66C6A">
              <w:rPr>
                <w:rFonts w:asciiTheme="minorHAnsi" w:hAnsiTheme="minorHAnsi" w:cstheme="minorHAnsi"/>
                <w:sz w:val="24"/>
                <w:szCs w:val="24"/>
              </w:rPr>
              <w:t>)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w:t>
            </w:r>
            <w:r w:rsidRPr="00C66C6A">
              <w:rPr>
                <w:rFonts w:asciiTheme="minorHAnsi" w:hAnsiTheme="minorHAnsi" w:cstheme="minorHAnsi"/>
                <w:sz w:val="24"/>
                <w:szCs w:val="24"/>
              </w:rPr>
              <w:t>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0638BF74" w14:textId="77777777">
        <w:trPr>
          <w:trHeight w:val="961"/>
        </w:trPr>
        <w:tc>
          <w:tcPr>
            <w:tcW w:w="9612" w:type="dxa"/>
            <w:tcBorders>
              <w:top w:val="single" w:sz="8" w:space="0" w:color="FFFFFF"/>
              <w:left w:val="single" w:sz="8" w:space="0" w:color="FFFFFF"/>
              <w:bottom w:val="single" w:sz="8" w:space="0" w:color="FFFFFF"/>
              <w:right w:val="single" w:sz="8" w:space="0" w:color="FFFFFF"/>
            </w:tcBorders>
            <w:shd w:val="clear" w:color="auto" w:fill="CACACA"/>
          </w:tcPr>
          <w:p w14:paraId="3C0AD276" w14:textId="77777777" w:rsidR="003848BC" w:rsidRPr="00C66C6A" w:rsidRDefault="00B83616">
            <w:pPr>
              <w:spacing w:after="0" w:line="259" w:lineRule="auto"/>
              <w:ind w:left="174" w:right="50"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Ασθενείς</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επιβεβαιω</w:t>
            </w:r>
            <w:r w:rsidRPr="00C66C6A">
              <w:rPr>
                <w:rFonts w:asciiTheme="minorHAnsi" w:hAnsiTheme="minorHAnsi" w:cstheme="minorHAnsi"/>
                <w:sz w:val="24"/>
                <w:szCs w:val="24"/>
              </w:rPr>
              <w:t>µ</w:t>
            </w:r>
            <w:r w:rsidRPr="00C66C6A">
              <w:rPr>
                <w:rFonts w:asciiTheme="minorHAnsi" w:hAnsiTheme="minorHAnsi" w:cstheme="minorHAnsi"/>
                <w:sz w:val="24"/>
                <w:szCs w:val="24"/>
              </w:rPr>
              <w:t>ένη</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ΥΑΑ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θα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πρέπει</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ά</w:t>
            </w:r>
            <w:r w:rsidRPr="00C66C6A">
              <w:rPr>
                <w:rFonts w:asciiTheme="minorHAnsi" w:hAnsiTheme="minorHAnsi" w:cstheme="minorHAnsi"/>
                <w:sz w:val="24"/>
                <w:szCs w:val="24"/>
              </w:rPr>
              <w:t>µ</w:t>
            </w:r>
            <w:r w:rsidRPr="00C66C6A">
              <w:rPr>
                <w:rFonts w:asciiTheme="minorHAnsi" w:hAnsiTheme="minorHAnsi" w:cstheme="minorHAnsi"/>
                <w:sz w:val="24"/>
                <w:szCs w:val="24"/>
              </w:rPr>
              <w:t>εσα</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υποβάλλονται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αγγειογραφικό</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έλεγχο</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αρχικά</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αξονική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αγγειογραφία</w:t>
            </w:r>
            <w:r w:rsidRPr="00C66C6A">
              <w:rPr>
                <w:rFonts w:asciiTheme="minorHAnsi" w:hAnsiTheme="minorHAnsi" w:cstheme="minorHAnsi"/>
                <w:sz w:val="24"/>
                <w:szCs w:val="24"/>
              </w:rPr>
              <w:t xml:space="preserve"> (CTA)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συνέχεια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επί</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αρνητικής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ή</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διαγνωστικής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εξέτασης</w:t>
            </w:r>
            <w:r w:rsidRPr="00C66C6A">
              <w:rPr>
                <w:rFonts w:asciiTheme="minorHAnsi" w:hAnsiTheme="minorHAnsi" w:cstheme="minorHAnsi"/>
                <w:sz w:val="24"/>
                <w:szCs w:val="24"/>
              </w:rPr>
              <w:t>,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ψηφιακή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αγγειογραφία</w:t>
            </w:r>
            <w:r w:rsidRPr="00C66C6A">
              <w:rPr>
                <w:rFonts w:asciiTheme="minorHAnsi" w:hAnsiTheme="minorHAnsi" w:cstheme="minorHAnsi"/>
                <w:sz w:val="24"/>
                <w:szCs w:val="24"/>
              </w:rPr>
              <w:t xml:space="preserve"> (DSA)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355C5016"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E6E6E6"/>
          </w:tcPr>
          <w:p w14:paraId="4A157CAA"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ασθενείς</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επιβεβαιω</w:t>
            </w:r>
            <w:r w:rsidRPr="00C66C6A">
              <w:rPr>
                <w:rFonts w:asciiTheme="minorHAnsi" w:hAnsiTheme="minorHAnsi" w:cstheme="minorHAnsi"/>
                <w:sz w:val="24"/>
                <w:szCs w:val="24"/>
              </w:rPr>
              <w:t>µ</w:t>
            </w:r>
            <w:r w:rsidRPr="00C66C6A">
              <w:rPr>
                <w:rFonts w:asciiTheme="minorHAnsi" w:hAnsiTheme="minorHAnsi" w:cstheme="minorHAnsi"/>
                <w:sz w:val="24"/>
                <w:szCs w:val="24"/>
              </w:rPr>
              <w:t>ένη</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ΥΑΑ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συστήνεται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προφυλακτική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αγωγή</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νι</w:t>
            </w:r>
            <w:r w:rsidRPr="00C66C6A">
              <w:rPr>
                <w:rFonts w:asciiTheme="minorHAnsi" w:hAnsiTheme="minorHAnsi" w:cstheme="minorHAnsi"/>
                <w:sz w:val="24"/>
                <w:szCs w:val="24"/>
              </w:rPr>
              <w:t>µ</w:t>
            </w:r>
            <w:r w:rsidRPr="00C66C6A">
              <w:rPr>
                <w:rFonts w:asciiTheme="minorHAnsi" w:hAnsiTheme="minorHAnsi" w:cstheme="minorHAnsi"/>
                <w:sz w:val="24"/>
                <w:szCs w:val="24"/>
              </w:rPr>
              <w:t>οδιπίνη</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διατήρηση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νορ</w:t>
            </w:r>
            <w:r w:rsidRPr="00C66C6A">
              <w:rPr>
                <w:rFonts w:asciiTheme="minorHAnsi" w:hAnsiTheme="minorHAnsi" w:cstheme="minorHAnsi"/>
                <w:sz w:val="24"/>
                <w:szCs w:val="24"/>
              </w:rPr>
              <w:t>µ</w:t>
            </w:r>
            <w:r w:rsidRPr="00C66C6A">
              <w:rPr>
                <w:rFonts w:asciiTheme="minorHAnsi" w:hAnsiTheme="minorHAnsi" w:cstheme="minorHAnsi"/>
                <w:sz w:val="24"/>
                <w:szCs w:val="24"/>
              </w:rPr>
              <w:t>ο</w:t>
            </w:r>
            <w:r w:rsidRPr="00C66C6A">
              <w:rPr>
                <w:rFonts w:asciiTheme="minorHAnsi" w:hAnsiTheme="minorHAnsi" w:cstheme="minorHAnsi"/>
                <w:sz w:val="24"/>
                <w:szCs w:val="24"/>
              </w:rPr>
              <w:t>-</w:t>
            </w:r>
            <w:r w:rsidRPr="00C66C6A">
              <w:rPr>
                <w:rFonts w:asciiTheme="minorHAnsi" w:hAnsiTheme="minorHAnsi" w:cstheme="minorHAnsi"/>
                <w:sz w:val="24"/>
                <w:szCs w:val="24"/>
              </w:rPr>
              <w:t>ογκαι</w:t>
            </w:r>
            <w:r w:rsidRPr="00C66C6A">
              <w:rPr>
                <w:rFonts w:asciiTheme="minorHAnsi" w:hAnsiTheme="minorHAnsi" w:cstheme="minorHAnsi"/>
                <w:sz w:val="24"/>
                <w:szCs w:val="24"/>
              </w:rPr>
              <w:t>µ</w:t>
            </w:r>
            <w:r w:rsidRPr="00C66C6A">
              <w:rPr>
                <w:rFonts w:asciiTheme="minorHAnsi" w:hAnsiTheme="minorHAnsi" w:cstheme="minorHAnsi"/>
                <w:sz w:val="24"/>
                <w:szCs w:val="24"/>
              </w:rPr>
              <w:t>ίας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ως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πρόληψη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του</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αγγειοσπάσ</w:t>
            </w:r>
            <w:r w:rsidRPr="00C66C6A">
              <w:rPr>
                <w:rFonts w:asciiTheme="minorHAnsi" w:hAnsiTheme="minorHAnsi" w:cstheme="minorHAnsi"/>
                <w:sz w:val="24"/>
                <w:szCs w:val="24"/>
              </w:rPr>
              <w:t>µ</w:t>
            </w:r>
            <w:r w:rsidRPr="00C66C6A">
              <w:rPr>
                <w:rFonts w:asciiTheme="minorHAnsi" w:hAnsiTheme="minorHAnsi" w:cstheme="minorHAnsi"/>
                <w:sz w:val="24"/>
                <w:szCs w:val="24"/>
              </w:rPr>
              <w:t>ου</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1326F1A3" w14:textId="77777777">
        <w:trPr>
          <w:trHeight w:val="1672"/>
        </w:trPr>
        <w:tc>
          <w:tcPr>
            <w:tcW w:w="9612" w:type="dxa"/>
            <w:tcBorders>
              <w:top w:val="single" w:sz="8" w:space="0" w:color="FFFFFF"/>
              <w:left w:val="single" w:sz="8" w:space="0" w:color="FFFFFF"/>
              <w:bottom w:val="single" w:sz="8" w:space="0" w:color="FFFFFF"/>
              <w:right w:val="single" w:sz="8" w:space="0" w:color="FFFFFF"/>
            </w:tcBorders>
            <w:shd w:val="clear" w:color="auto" w:fill="CACACA"/>
          </w:tcPr>
          <w:p w14:paraId="31793D07" w14:textId="77777777" w:rsidR="003848BC" w:rsidRPr="00C66C6A" w:rsidRDefault="00B83616">
            <w:pPr>
              <w:spacing w:after="0" w:line="259" w:lineRule="auto"/>
              <w:ind w:left="174" w:right="50"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Επί</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συ</w:t>
            </w:r>
            <w:r w:rsidRPr="00C66C6A">
              <w:rPr>
                <w:rFonts w:asciiTheme="minorHAnsi" w:hAnsiTheme="minorHAnsi" w:cstheme="minorHAnsi"/>
                <w:sz w:val="24"/>
                <w:szCs w:val="24"/>
              </w:rPr>
              <w:t>µ</w:t>
            </w:r>
            <w:r w:rsidRPr="00C66C6A">
              <w:rPr>
                <w:rFonts w:asciiTheme="minorHAnsi" w:hAnsiTheme="minorHAnsi" w:cstheme="minorHAnsi"/>
                <w:sz w:val="24"/>
                <w:szCs w:val="24"/>
              </w:rPr>
              <w:t>πτω</w:t>
            </w:r>
            <w:r w:rsidRPr="00C66C6A">
              <w:rPr>
                <w:rFonts w:asciiTheme="minorHAnsi" w:hAnsiTheme="minorHAnsi" w:cstheme="minorHAnsi"/>
                <w:sz w:val="24"/>
                <w:szCs w:val="24"/>
              </w:rPr>
              <w:t>µ</w:t>
            </w:r>
            <w:r w:rsidRPr="00C66C6A">
              <w:rPr>
                <w:rFonts w:asciiTheme="minorHAnsi" w:hAnsiTheme="minorHAnsi" w:cstheme="minorHAnsi"/>
                <w:sz w:val="24"/>
                <w:szCs w:val="24"/>
              </w:rPr>
              <w:t>ατικού</w:t>
            </w:r>
            <w:proofErr w:type="spellEnd"/>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εθαι</w:t>
            </w:r>
            <w:r w:rsidRPr="00C66C6A">
              <w:rPr>
                <w:rFonts w:asciiTheme="minorHAnsi" w:hAnsiTheme="minorHAnsi" w:cstheme="minorHAnsi"/>
                <w:sz w:val="24"/>
                <w:szCs w:val="24"/>
              </w:rPr>
              <w:t>µ</w:t>
            </w:r>
            <w:r w:rsidRPr="00C66C6A">
              <w:rPr>
                <w:rFonts w:asciiTheme="minorHAnsi" w:hAnsiTheme="minorHAnsi" w:cstheme="minorHAnsi"/>
                <w:sz w:val="24"/>
                <w:szCs w:val="24"/>
              </w:rPr>
              <w:t>ορραγικού</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αγγειόσπασ</w:t>
            </w:r>
            <w:r w:rsidRPr="00C66C6A">
              <w:rPr>
                <w:rFonts w:asciiTheme="minorHAnsi" w:hAnsiTheme="minorHAnsi" w:cstheme="minorHAnsi"/>
                <w:sz w:val="24"/>
                <w:szCs w:val="24"/>
              </w:rPr>
              <w:t>µ</w:t>
            </w:r>
            <w:r w:rsidRPr="00C66C6A">
              <w:rPr>
                <w:rFonts w:asciiTheme="minorHAnsi" w:hAnsiTheme="minorHAnsi" w:cstheme="minorHAnsi"/>
                <w:sz w:val="24"/>
                <w:szCs w:val="24"/>
              </w:rPr>
              <w:t>ου</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ετά</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την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αποκατάσταση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νορ</w:t>
            </w:r>
            <w:r w:rsidRPr="00C66C6A">
              <w:rPr>
                <w:rFonts w:asciiTheme="minorHAnsi" w:hAnsiTheme="minorHAnsi" w:cstheme="minorHAnsi"/>
                <w:sz w:val="24"/>
                <w:szCs w:val="24"/>
              </w:rPr>
              <w:t>µ</w:t>
            </w:r>
            <w:r w:rsidRPr="00C66C6A">
              <w:rPr>
                <w:rFonts w:asciiTheme="minorHAnsi" w:hAnsiTheme="minorHAnsi" w:cstheme="minorHAnsi"/>
                <w:sz w:val="24"/>
                <w:szCs w:val="24"/>
              </w:rPr>
              <w:t>ο</w:t>
            </w:r>
            <w:r w:rsidRPr="00C66C6A">
              <w:rPr>
                <w:rFonts w:asciiTheme="minorHAnsi" w:hAnsiTheme="minorHAnsi" w:cstheme="minorHAnsi"/>
                <w:sz w:val="24"/>
                <w:szCs w:val="24"/>
              </w:rPr>
              <w:t>-</w:t>
            </w:r>
            <w:r w:rsidRPr="00C66C6A">
              <w:rPr>
                <w:rFonts w:asciiTheme="minorHAnsi" w:hAnsiTheme="minorHAnsi" w:cstheme="minorHAnsi"/>
                <w:sz w:val="24"/>
                <w:szCs w:val="24"/>
              </w:rPr>
              <w:t>ογκαι</w:t>
            </w:r>
            <w:r w:rsidRPr="00C66C6A">
              <w:rPr>
                <w:rFonts w:asciiTheme="minorHAnsi" w:hAnsiTheme="minorHAnsi" w:cstheme="minorHAnsi"/>
                <w:sz w:val="24"/>
                <w:szCs w:val="24"/>
              </w:rPr>
              <w:t>µ</w:t>
            </w:r>
            <w:r w:rsidRPr="00C66C6A">
              <w:rPr>
                <w:rFonts w:asciiTheme="minorHAnsi" w:hAnsiTheme="minorHAnsi" w:cstheme="minorHAnsi"/>
                <w:sz w:val="24"/>
                <w:szCs w:val="24"/>
              </w:rPr>
              <w:t>ίας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συστήνεται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επαγωγή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αρτηριακής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υπέρτασης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ενώ</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ασθενείς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οι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οποίοι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δεν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ανταποκρίνονται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αυτήν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εναλλακτική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προσέγγιση</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πορεί</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αποτελέσουν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απευθείας</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ενδαρτηριακή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έγχυση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αγγειοδιασταλτικών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προσβεβλη</w:t>
            </w:r>
            <w:r w:rsidRPr="00C66C6A">
              <w:rPr>
                <w:rFonts w:asciiTheme="minorHAnsi" w:hAnsiTheme="minorHAnsi" w:cstheme="minorHAnsi"/>
                <w:sz w:val="24"/>
                <w:szCs w:val="24"/>
              </w:rPr>
              <w:t>µ</w:t>
            </w:r>
            <w:r w:rsidRPr="00C66C6A">
              <w:rPr>
                <w:rFonts w:asciiTheme="minorHAnsi" w:hAnsiTheme="minorHAnsi" w:cstheme="minorHAnsi"/>
                <w:sz w:val="24"/>
                <w:szCs w:val="24"/>
              </w:rPr>
              <w:t>ένα</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αγγεία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ενδαγγειακή</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αντι</w:t>
            </w:r>
            <w:r w:rsidRPr="00C66C6A">
              <w:rPr>
                <w:rFonts w:asciiTheme="minorHAnsi" w:hAnsiTheme="minorHAnsi" w:cstheme="minorHAnsi"/>
                <w:sz w:val="24"/>
                <w:szCs w:val="24"/>
              </w:rPr>
              <w:t>µ</w:t>
            </w:r>
            <w:r w:rsidRPr="00C66C6A">
              <w:rPr>
                <w:rFonts w:asciiTheme="minorHAnsi" w:hAnsiTheme="minorHAnsi" w:cstheme="minorHAnsi"/>
                <w:sz w:val="24"/>
                <w:szCs w:val="24"/>
              </w:rPr>
              <w:t>ετώπιση</w:t>
            </w:r>
            <w:proofErr w:type="spellEnd"/>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αγγειοπλαστική</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παλόνι</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16C6C43B" w14:textId="77777777">
        <w:trPr>
          <w:trHeight w:val="2027"/>
        </w:trPr>
        <w:tc>
          <w:tcPr>
            <w:tcW w:w="9612" w:type="dxa"/>
            <w:tcBorders>
              <w:top w:val="single" w:sz="8" w:space="0" w:color="FFFFFF"/>
              <w:left w:val="single" w:sz="8" w:space="0" w:color="FFFFFF"/>
              <w:bottom w:val="single" w:sz="8" w:space="0" w:color="FFFFFF"/>
              <w:right w:val="single" w:sz="8" w:space="0" w:color="FFFFFF"/>
            </w:tcBorders>
            <w:shd w:val="clear" w:color="auto" w:fill="E6E6E6"/>
          </w:tcPr>
          <w:p w14:paraId="5810C79D" w14:textId="77777777" w:rsidR="003848BC" w:rsidRPr="00C66C6A" w:rsidRDefault="00B83616">
            <w:pPr>
              <w:spacing w:after="0" w:line="259" w:lineRule="auto"/>
              <w:ind w:left="174" w:right="50" w:hanging="174"/>
              <w:rPr>
                <w:rFonts w:asciiTheme="minorHAnsi" w:hAnsiTheme="minorHAnsi" w:cstheme="minorHAnsi"/>
                <w:sz w:val="24"/>
                <w:szCs w:val="24"/>
              </w:rPr>
            </w:pP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Προκει</w:t>
            </w:r>
            <w:r w:rsidRPr="00C66C6A">
              <w:rPr>
                <w:rFonts w:asciiTheme="minorHAnsi" w:hAnsiTheme="minorHAnsi" w:cstheme="minorHAnsi"/>
                <w:sz w:val="24"/>
                <w:szCs w:val="24"/>
              </w:rPr>
              <w:t>µ</w:t>
            </w:r>
            <w:r w:rsidRPr="00C66C6A">
              <w:rPr>
                <w:rFonts w:asciiTheme="minorHAnsi" w:hAnsiTheme="minorHAnsi" w:cstheme="minorHAnsi"/>
                <w:sz w:val="24"/>
                <w:szCs w:val="24"/>
              </w:rPr>
              <w:t>ένου</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για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ασθενείς</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ανευρυσ</w:t>
            </w:r>
            <w:r w:rsidRPr="00C66C6A">
              <w:rPr>
                <w:rFonts w:asciiTheme="minorHAnsi" w:hAnsiTheme="minorHAnsi" w:cstheme="minorHAnsi"/>
                <w:sz w:val="24"/>
                <w:szCs w:val="24"/>
              </w:rPr>
              <w:t>µ</w:t>
            </w:r>
            <w:r w:rsidRPr="00C66C6A">
              <w:rPr>
                <w:rFonts w:asciiTheme="minorHAnsi" w:hAnsiTheme="minorHAnsi" w:cstheme="minorHAnsi"/>
                <w:sz w:val="24"/>
                <w:szCs w:val="24"/>
              </w:rPr>
              <w:t>ατική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ΥΑΑ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επιλογή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χειρουργικής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ή</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αποκατάστασης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του</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ανευρύσ</w:t>
            </w:r>
            <w:r w:rsidRPr="00C66C6A">
              <w:rPr>
                <w:rFonts w:asciiTheme="minorHAnsi" w:hAnsiTheme="minorHAnsi" w:cstheme="minorHAnsi"/>
                <w:sz w:val="24"/>
                <w:szCs w:val="24"/>
              </w:rPr>
              <w:t>µ</w:t>
            </w:r>
            <w:r w:rsidRPr="00C66C6A">
              <w:rPr>
                <w:rFonts w:asciiTheme="minorHAnsi" w:hAnsiTheme="minorHAnsi" w:cstheme="minorHAnsi"/>
                <w:sz w:val="24"/>
                <w:szCs w:val="24"/>
              </w:rPr>
              <w:t>ατος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θα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πρέπει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γίνεται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από</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νευροχειρουργό</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w:t>
            </w:r>
            <w:r w:rsidRPr="00C66C6A">
              <w:rPr>
                <w:rFonts w:asciiTheme="minorHAnsi" w:hAnsiTheme="minorHAnsi" w:cstheme="minorHAnsi"/>
                <w:sz w:val="24"/>
                <w:szCs w:val="24"/>
              </w:rPr>
              <w:t>µ</w:t>
            </w:r>
            <w:r w:rsidRPr="00C66C6A">
              <w:rPr>
                <w:rFonts w:asciiTheme="minorHAnsi" w:hAnsiTheme="minorHAnsi" w:cstheme="minorHAnsi"/>
                <w:sz w:val="24"/>
                <w:szCs w:val="24"/>
              </w:rPr>
              <w:t>πειρία</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στην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χειρουργική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των</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ανευρυσ</w:t>
            </w:r>
            <w:r w:rsidRPr="00C66C6A">
              <w:rPr>
                <w:rFonts w:asciiTheme="minorHAnsi" w:hAnsiTheme="minorHAnsi" w:cstheme="minorHAnsi"/>
                <w:sz w:val="24"/>
                <w:szCs w:val="24"/>
              </w:rPr>
              <w:t>µ</w:t>
            </w:r>
            <w:r w:rsidRPr="00C66C6A">
              <w:rPr>
                <w:rFonts w:asciiTheme="minorHAnsi" w:hAnsiTheme="minorHAnsi" w:cstheme="minorHAnsi"/>
                <w:sz w:val="24"/>
                <w:szCs w:val="24"/>
              </w:rPr>
              <w:t>άτων</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συνεργασία</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ενδαγγειακό</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νευροχειρουργό</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ή</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επε</w:t>
            </w:r>
            <w:r w:rsidRPr="00C66C6A">
              <w:rPr>
                <w:rFonts w:asciiTheme="minorHAnsi" w:hAnsiTheme="minorHAnsi" w:cstheme="minorHAnsi"/>
                <w:sz w:val="24"/>
                <w:szCs w:val="24"/>
              </w:rPr>
              <w:t>µ</w:t>
            </w:r>
            <w:r w:rsidRPr="00C66C6A">
              <w:rPr>
                <w:rFonts w:asciiTheme="minorHAnsi" w:hAnsiTheme="minorHAnsi" w:cstheme="minorHAnsi"/>
                <w:sz w:val="24"/>
                <w:szCs w:val="24"/>
              </w:rPr>
              <w:t>βατικό</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νευροακτινολόγο</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απόφαση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είναι</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πολυπαραγοντική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θα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πρέπει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να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λα</w:t>
            </w:r>
            <w:r w:rsidRPr="00C66C6A">
              <w:rPr>
                <w:rFonts w:asciiTheme="minorHAnsi" w:hAnsiTheme="minorHAnsi" w:cstheme="minorHAnsi"/>
                <w:sz w:val="24"/>
                <w:szCs w:val="24"/>
              </w:rPr>
              <w:t>µ</w:t>
            </w:r>
            <w:r w:rsidRPr="00C66C6A">
              <w:rPr>
                <w:rFonts w:asciiTheme="minorHAnsi" w:hAnsiTheme="minorHAnsi" w:cstheme="minorHAnsi"/>
                <w:sz w:val="24"/>
                <w:szCs w:val="24"/>
              </w:rPr>
              <w:t>βάνει</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υπόψιν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τυχόν</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άλλους</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περιορισ</w:t>
            </w:r>
            <w:r w:rsidRPr="00C66C6A">
              <w:rPr>
                <w:rFonts w:asciiTheme="minorHAnsi" w:hAnsiTheme="minorHAnsi" w:cstheme="minorHAnsi"/>
                <w:sz w:val="24"/>
                <w:szCs w:val="24"/>
              </w:rPr>
              <w:t>µ</w:t>
            </w:r>
            <w:r w:rsidRPr="00C66C6A">
              <w:rPr>
                <w:rFonts w:asciiTheme="minorHAnsi" w:hAnsiTheme="minorHAnsi" w:cstheme="minorHAnsi"/>
                <w:sz w:val="24"/>
                <w:szCs w:val="24"/>
              </w:rPr>
              <w:t>ούς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αλλά</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ιδιαίτερα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χαρακτηριστικά</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τόσο</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του</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ασθενο</w:t>
            </w:r>
            <w:r w:rsidRPr="00C66C6A">
              <w:rPr>
                <w:rFonts w:asciiTheme="minorHAnsi" w:hAnsiTheme="minorHAnsi" w:cstheme="minorHAnsi"/>
                <w:sz w:val="24"/>
                <w:szCs w:val="24"/>
              </w:rPr>
              <w:t>ύς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όσο</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του</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ανευρύσ</w:t>
            </w:r>
            <w:r w:rsidRPr="00C66C6A">
              <w:rPr>
                <w:rFonts w:asciiTheme="minorHAnsi" w:hAnsiTheme="minorHAnsi" w:cstheme="minorHAnsi"/>
                <w:sz w:val="24"/>
                <w:szCs w:val="24"/>
              </w:rPr>
              <w:t>µ</w:t>
            </w:r>
            <w:r w:rsidRPr="00C66C6A">
              <w:rPr>
                <w:rFonts w:asciiTheme="minorHAnsi" w:hAnsiTheme="minorHAnsi" w:cstheme="minorHAnsi"/>
                <w:sz w:val="24"/>
                <w:szCs w:val="24"/>
              </w:rPr>
              <w:t>ατος</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C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003A4E38"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CACACA"/>
          </w:tcPr>
          <w:p w14:paraId="6262B804"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περιπτώσεις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που</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χειρουργική</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αποκατάσταση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του</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ανευρύσ</w:t>
            </w:r>
            <w:r w:rsidRPr="00C66C6A">
              <w:rPr>
                <w:rFonts w:asciiTheme="minorHAnsi" w:hAnsiTheme="minorHAnsi" w:cstheme="minorHAnsi"/>
                <w:sz w:val="24"/>
                <w:szCs w:val="24"/>
              </w:rPr>
              <w:t>µ</w:t>
            </w:r>
            <w:r w:rsidRPr="00C66C6A">
              <w:rPr>
                <w:rFonts w:asciiTheme="minorHAnsi" w:hAnsiTheme="minorHAnsi" w:cstheme="minorHAnsi"/>
                <w:sz w:val="24"/>
                <w:szCs w:val="24"/>
              </w:rPr>
              <w:t>ατος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κρίνονται</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ισότι</w:t>
            </w:r>
            <w:r w:rsidRPr="00C66C6A">
              <w:rPr>
                <w:rFonts w:asciiTheme="minorHAnsi" w:hAnsiTheme="minorHAnsi" w:cstheme="minorHAnsi"/>
                <w:sz w:val="24"/>
                <w:szCs w:val="24"/>
              </w:rPr>
              <w:t>µ</w:t>
            </w:r>
            <w:r w:rsidRPr="00C66C6A">
              <w:rPr>
                <w:rFonts w:asciiTheme="minorHAnsi" w:hAnsiTheme="minorHAnsi" w:cstheme="minorHAnsi"/>
                <w:sz w:val="24"/>
                <w:szCs w:val="24"/>
              </w:rPr>
              <w:t>ες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προκρίνεται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ενδαγγειακή</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αντι</w:t>
            </w:r>
            <w:r w:rsidRPr="00C66C6A">
              <w:rPr>
                <w:rFonts w:asciiTheme="minorHAnsi" w:hAnsiTheme="minorHAnsi" w:cstheme="minorHAnsi"/>
                <w:sz w:val="24"/>
                <w:szCs w:val="24"/>
              </w:rPr>
              <w:t>µ</w:t>
            </w:r>
            <w:r w:rsidRPr="00C66C6A">
              <w:rPr>
                <w:rFonts w:asciiTheme="minorHAnsi" w:hAnsiTheme="minorHAnsi" w:cstheme="minorHAnsi"/>
                <w:sz w:val="24"/>
                <w:szCs w:val="24"/>
              </w:rPr>
              <w:t>ετώπιση</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7DDF2B7F"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E6E6E6"/>
          </w:tcPr>
          <w:p w14:paraId="57D768E0"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Συστήνεται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διενέργεια</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ά</w:t>
            </w:r>
            <w:r w:rsidRPr="00C66C6A">
              <w:rPr>
                <w:rFonts w:asciiTheme="minorHAnsi" w:hAnsiTheme="minorHAnsi" w:cstheme="minorHAnsi"/>
                <w:sz w:val="24"/>
                <w:szCs w:val="24"/>
              </w:rPr>
              <w:t>µ</w:t>
            </w:r>
            <w:r w:rsidRPr="00C66C6A">
              <w:rPr>
                <w:rFonts w:asciiTheme="minorHAnsi" w:hAnsiTheme="minorHAnsi" w:cstheme="minorHAnsi"/>
                <w:sz w:val="24"/>
                <w:szCs w:val="24"/>
              </w:rPr>
              <w:t>εσου</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αγγειογραφικού</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ελέγχου</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ετά</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από</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οιαδήποτε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απόπειρα</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αποκατάστασης</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ανευρύσ</w:t>
            </w:r>
            <w:r w:rsidRPr="00C66C6A">
              <w:rPr>
                <w:rFonts w:asciiTheme="minorHAnsi" w:hAnsiTheme="minorHAnsi" w:cstheme="minorHAnsi"/>
                <w:sz w:val="24"/>
                <w:szCs w:val="24"/>
              </w:rPr>
              <w:t>µ</w:t>
            </w:r>
            <w:r w:rsidRPr="00C66C6A">
              <w:rPr>
                <w:rFonts w:asciiTheme="minorHAnsi" w:hAnsiTheme="minorHAnsi" w:cstheme="minorHAnsi"/>
                <w:sz w:val="24"/>
                <w:szCs w:val="24"/>
              </w:rPr>
              <w:t>ατος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είτε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ενδαγγειακή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είτε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χειρουργική</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r w:rsidR="003848BC" w14:paraId="5FBFAA90"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CACACA"/>
          </w:tcPr>
          <w:p w14:paraId="7594925B"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περίπτωση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συ</w:t>
            </w:r>
            <w:r w:rsidRPr="00C66C6A">
              <w:rPr>
                <w:rFonts w:asciiTheme="minorHAnsi" w:hAnsiTheme="minorHAnsi" w:cstheme="minorHAnsi"/>
                <w:sz w:val="24"/>
                <w:szCs w:val="24"/>
              </w:rPr>
              <w:t>µ</w:t>
            </w:r>
            <w:r w:rsidRPr="00C66C6A">
              <w:rPr>
                <w:rFonts w:asciiTheme="minorHAnsi" w:hAnsiTheme="minorHAnsi" w:cstheme="minorHAnsi"/>
                <w:sz w:val="24"/>
                <w:szCs w:val="24"/>
              </w:rPr>
              <w:t>πτω</w:t>
            </w:r>
            <w:r w:rsidRPr="00C66C6A">
              <w:rPr>
                <w:rFonts w:asciiTheme="minorHAnsi" w:hAnsiTheme="minorHAnsi" w:cstheme="minorHAnsi"/>
                <w:sz w:val="24"/>
                <w:szCs w:val="24"/>
              </w:rPr>
              <w:t>µ</w:t>
            </w:r>
            <w:r w:rsidRPr="00C66C6A">
              <w:rPr>
                <w:rFonts w:asciiTheme="minorHAnsi" w:hAnsiTheme="minorHAnsi" w:cstheme="minorHAnsi"/>
                <w:sz w:val="24"/>
                <w:szCs w:val="24"/>
              </w:rPr>
              <w:t>ατικής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οξείας</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εθαι</w:t>
            </w:r>
            <w:r w:rsidRPr="00C66C6A">
              <w:rPr>
                <w:rFonts w:asciiTheme="minorHAnsi" w:hAnsiTheme="minorHAnsi" w:cstheme="minorHAnsi"/>
                <w:sz w:val="24"/>
                <w:szCs w:val="24"/>
              </w:rPr>
              <w:t>µ</w:t>
            </w:r>
            <w:r w:rsidRPr="00C66C6A">
              <w:rPr>
                <w:rFonts w:asciiTheme="minorHAnsi" w:hAnsiTheme="minorHAnsi" w:cstheme="minorHAnsi"/>
                <w:sz w:val="24"/>
                <w:szCs w:val="24"/>
              </w:rPr>
              <w:t>ορραγικής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αποφρακτικής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υδροκεφαλίας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συστήνεται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τοποθέτηση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εξωτερικής</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κοιλιοστο</w:t>
            </w:r>
            <w:r w:rsidRPr="00C66C6A">
              <w:rPr>
                <w:rFonts w:asciiTheme="minorHAnsi" w:hAnsiTheme="minorHAnsi" w:cstheme="minorHAnsi"/>
                <w:sz w:val="24"/>
                <w:szCs w:val="24"/>
              </w:rPr>
              <w:t>µ</w:t>
            </w:r>
            <w:r w:rsidRPr="00C66C6A">
              <w:rPr>
                <w:rFonts w:asciiTheme="minorHAnsi" w:hAnsiTheme="minorHAnsi" w:cstheme="minorHAnsi"/>
                <w:sz w:val="24"/>
                <w:szCs w:val="24"/>
              </w:rPr>
              <w:t>ίας</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B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 xml:space="preserve">) </w:t>
            </w:r>
          </w:p>
        </w:tc>
      </w:tr>
      <w:tr w:rsidR="003848BC" w14:paraId="1857094A" w14:textId="77777777">
        <w:trPr>
          <w:trHeight w:val="606"/>
        </w:trPr>
        <w:tc>
          <w:tcPr>
            <w:tcW w:w="9612" w:type="dxa"/>
            <w:tcBorders>
              <w:top w:val="single" w:sz="8" w:space="0" w:color="FFFFFF"/>
              <w:left w:val="single" w:sz="8" w:space="0" w:color="FFFFFF"/>
              <w:bottom w:val="single" w:sz="8" w:space="0" w:color="FFFFFF"/>
              <w:right w:val="single" w:sz="8" w:space="0" w:color="FFFFFF"/>
            </w:tcBorders>
            <w:shd w:val="clear" w:color="auto" w:fill="E6E6E6"/>
          </w:tcPr>
          <w:p w14:paraId="56FF39BE" w14:textId="77777777" w:rsidR="003848BC" w:rsidRPr="00C66C6A" w:rsidRDefault="00B83616">
            <w:pPr>
              <w:spacing w:after="0" w:line="259" w:lineRule="auto"/>
              <w:ind w:left="174" w:hanging="174"/>
              <w:rPr>
                <w:rFonts w:asciiTheme="minorHAnsi" w:hAnsiTheme="minorHAnsi" w:cstheme="minorHAnsi"/>
                <w:sz w:val="24"/>
                <w:szCs w:val="24"/>
              </w:rPr>
            </w:pP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Σε</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περίπτωση</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συ</w:t>
            </w:r>
            <w:r w:rsidRPr="00C66C6A">
              <w:rPr>
                <w:rFonts w:asciiTheme="minorHAnsi" w:hAnsiTheme="minorHAnsi" w:cstheme="minorHAnsi"/>
                <w:sz w:val="24"/>
                <w:szCs w:val="24"/>
              </w:rPr>
              <w:t>µ</w:t>
            </w:r>
            <w:r w:rsidRPr="00C66C6A">
              <w:rPr>
                <w:rFonts w:asciiTheme="minorHAnsi" w:hAnsiTheme="minorHAnsi" w:cstheme="minorHAnsi"/>
                <w:sz w:val="24"/>
                <w:szCs w:val="24"/>
              </w:rPr>
              <w:t>πτω</w:t>
            </w:r>
            <w:r w:rsidRPr="00C66C6A">
              <w:rPr>
                <w:rFonts w:asciiTheme="minorHAnsi" w:hAnsiTheme="minorHAnsi" w:cstheme="minorHAnsi"/>
                <w:sz w:val="24"/>
                <w:szCs w:val="24"/>
              </w:rPr>
              <w:t>µ</w:t>
            </w:r>
            <w:r w:rsidRPr="00C66C6A">
              <w:rPr>
                <w:rFonts w:asciiTheme="minorHAnsi" w:hAnsiTheme="minorHAnsi" w:cstheme="minorHAnsi"/>
                <w:sz w:val="24"/>
                <w:szCs w:val="24"/>
              </w:rPr>
              <w:t>ατικής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χρόνιας</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εθαι</w:t>
            </w:r>
            <w:r w:rsidRPr="00C66C6A">
              <w:rPr>
                <w:rFonts w:asciiTheme="minorHAnsi" w:hAnsiTheme="minorHAnsi" w:cstheme="minorHAnsi"/>
                <w:sz w:val="24"/>
                <w:szCs w:val="24"/>
              </w:rPr>
              <w:t>µ</w:t>
            </w:r>
            <w:r w:rsidRPr="00C66C6A">
              <w:rPr>
                <w:rFonts w:asciiTheme="minorHAnsi" w:hAnsiTheme="minorHAnsi" w:cstheme="minorHAnsi"/>
                <w:sz w:val="24"/>
                <w:szCs w:val="24"/>
              </w:rPr>
              <w:t>ορραγικής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υδροκεφαλίας</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συστήνεται</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η</w:t>
            </w:r>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τοποθέτηση</w:t>
            </w:r>
            <w:r w:rsidRPr="00C66C6A">
              <w:rPr>
                <w:rFonts w:asciiTheme="minorHAnsi" w:hAnsiTheme="minorHAnsi" w:cstheme="minorHAnsi"/>
                <w:sz w:val="24"/>
                <w:szCs w:val="24"/>
              </w:rPr>
              <w:t xml:space="preserve"> µ</w:t>
            </w:r>
            <w:proofErr w:type="spellStart"/>
            <w:r w:rsidRPr="00C66C6A">
              <w:rPr>
                <w:rFonts w:asciiTheme="minorHAnsi" w:hAnsiTheme="minorHAnsi" w:cstheme="minorHAnsi"/>
                <w:sz w:val="24"/>
                <w:szCs w:val="24"/>
              </w:rPr>
              <w:t>όνι</w:t>
            </w:r>
            <w:r w:rsidRPr="00C66C6A">
              <w:rPr>
                <w:rFonts w:asciiTheme="minorHAnsi" w:hAnsiTheme="minorHAnsi" w:cstheme="minorHAnsi"/>
                <w:sz w:val="24"/>
                <w:szCs w:val="24"/>
              </w:rPr>
              <w:t>µ</w:t>
            </w:r>
            <w:r w:rsidRPr="00C66C6A">
              <w:rPr>
                <w:rFonts w:asciiTheme="minorHAnsi" w:hAnsiTheme="minorHAnsi" w:cstheme="minorHAnsi"/>
                <w:sz w:val="24"/>
                <w:szCs w:val="24"/>
              </w:rPr>
              <w:t>ης</w:t>
            </w:r>
            <w:proofErr w:type="spellEnd"/>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κοιλιοπεριτοναϊκής</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παροχέτευσης</w:t>
            </w:r>
            <w:r w:rsidRPr="00C66C6A">
              <w:rPr>
                <w:rFonts w:asciiTheme="minorHAnsi" w:hAnsiTheme="minorHAnsi" w:cstheme="minorHAnsi"/>
                <w:sz w:val="24"/>
                <w:szCs w:val="24"/>
              </w:rPr>
              <w:t xml:space="preserve"> µ</w:t>
            </w:r>
            <w:r w:rsidRPr="00C66C6A">
              <w:rPr>
                <w:rFonts w:asciiTheme="minorHAnsi" w:hAnsiTheme="minorHAnsi" w:cstheme="minorHAnsi"/>
                <w:sz w:val="24"/>
                <w:szCs w:val="24"/>
              </w:rPr>
              <w:t>ε</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παρε</w:t>
            </w:r>
            <w:r w:rsidRPr="00C66C6A">
              <w:rPr>
                <w:rFonts w:asciiTheme="minorHAnsi" w:hAnsiTheme="minorHAnsi" w:cstheme="minorHAnsi"/>
                <w:sz w:val="24"/>
                <w:szCs w:val="24"/>
              </w:rPr>
              <w:t>µ</w:t>
            </w:r>
            <w:r w:rsidRPr="00C66C6A">
              <w:rPr>
                <w:rFonts w:asciiTheme="minorHAnsi" w:hAnsiTheme="minorHAnsi" w:cstheme="minorHAnsi"/>
                <w:sz w:val="24"/>
                <w:szCs w:val="24"/>
              </w:rPr>
              <w:t>βολή</w:t>
            </w:r>
            <w:proofErr w:type="spellEnd"/>
            <w:r w:rsidRPr="00C66C6A">
              <w:rPr>
                <w:rFonts w:asciiTheme="minorHAnsi" w:hAnsiTheme="minorHAnsi" w:cstheme="minorHAnsi"/>
                <w:sz w:val="24"/>
                <w:szCs w:val="24"/>
              </w:rPr>
              <w:t xml:space="preserve"> </w:t>
            </w:r>
            <w:r w:rsidRPr="00C66C6A">
              <w:rPr>
                <w:rFonts w:asciiTheme="minorHAnsi" w:hAnsiTheme="minorHAnsi" w:cstheme="minorHAnsi"/>
                <w:sz w:val="24"/>
                <w:szCs w:val="24"/>
              </w:rPr>
              <w:t>βαλβίδας</w:t>
            </w:r>
            <w:r w:rsidRPr="00C66C6A">
              <w:rPr>
                <w:rFonts w:asciiTheme="minorHAnsi" w:hAnsiTheme="minorHAnsi" w:cstheme="minorHAnsi"/>
                <w:sz w:val="24"/>
                <w:szCs w:val="24"/>
              </w:rPr>
              <w:t xml:space="preserve"> (</w:t>
            </w:r>
            <w:proofErr w:type="spellStart"/>
            <w:r w:rsidRPr="00C66C6A">
              <w:rPr>
                <w:rFonts w:asciiTheme="minorHAnsi" w:hAnsiTheme="minorHAnsi" w:cstheme="minorHAnsi"/>
                <w:sz w:val="24"/>
                <w:szCs w:val="24"/>
              </w:rPr>
              <w:t>Level</w:t>
            </w:r>
            <w:proofErr w:type="spellEnd"/>
            <w:r w:rsidRPr="00C66C6A">
              <w:rPr>
                <w:rFonts w:asciiTheme="minorHAnsi" w:hAnsiTheme="minorHAnsi" w:cstheme="minorHAnsi"/>
                <w:sz w:val="24"/>
                <w:szCs w:val="24"/>
              </w:rPr>
              <w:t xml:space="preserve"> C </w:t>
            </w:r>
            <w:proofErr w:type="spellStart"/>
            <w:r w:rsidRPr="00C66C6A">
              <w:rPr>
                <w:rFonts w:asciiTheme="minorHAnsi" w:hAnsiTheme="minorHAnsi" w:cstheme="minorHAnsi"/>
                <w:sz w:val="24"/>
                <w:szCs w:val="24"/>
              </w:rPr>
              <w:t>τεκ</w:t>
            </w:r>
            <w:r w:rsidRPr="00C66C6A">
              <w:rPr>
                <w:rFonts w:asciiTheme="minorHAnsi" w:hAnsiTheme="minorHAnsi" w:cstheme="minorHAnsi"/>
                <w:sz w:val="24"/>
                <w:szCs w:val="24"/>
              </w:rPr>
              <w:t>µ</w:t>
            </w:r>
            <w:r w:rsidRPr="00C66C6A">
              <w:rPr>
                <w:rFonts w:asciiTheme="minorHAnsi" w:hAnsiTheme="minorHAnsi" w:cstheme="minorHAnsi"/>
                <w:sz w:val="24"/>
                <w:szCs w:val="24"/>
              </w:rPr>
              <w:t>ηρίωση</w:t>
            </w:r>
            <w:proofErr w:type="spellEnd"/>
            <w:r w:rsidRPr="00C66C6A">
              <w:rPr>
                <w:rFonts w:asciiTheme="minorHAnsi" w:hAnsiTheme="minorHAnsi" w:cstheme="minorHAnsi"/>
                <w:sz w:val="24"/>
                <w:szCs w:val="24"/>
              </w:rPr>
              <w:t>)</w:t>
            </w:r>
          </w:p>
        </w:tc>
      </w:tr>
    </w:tbl>
    <w:p w14:paraId="55919DB9" w14:textId="77777777" w:rsidR="00333866" w:rsidRDefault="00333866">
      <w:pPr>
        <w:spacing w:after="146" w:line="259" w:lineRule="auto"/>
        <w:ind w:left="2335" w:hanging="10"/>
        <w:jc w:val="left"/>
        <w:rPr>
          <w:b/>
        </w:rPr>
      </w:pPr>
    </w:p>
    <w:p w14:paraId="51349188" w14:textId="77777777" w:rsidR="00333866" w:rsidRDefault="00333866">
      <w:pPr>
        <w:spacing w:after="146" w:line="259" w:lineRule="auto"/>
        <w:ind w:left="2335" w:hanging="10"/>
        <w:jc w:val="left"/>
        <w:rPr>
          <w:b/>
        </w:rPr>
      </w:pPr>
    </w:p>
    <w:p w14:paraId="267F7C13" w14:textId="77777777" w:rsidR="00333866" w:rsidRDefault="00333866">
      <w:pPr>
        <w:spacing w:after="146" w:line="259" w:lineRule="auto"/>
        <w:ind w:left="2335" w:hanging="10"/>
        <w:jc w:val="left"/>
        <w:rPr>
          <w:b/>
        </w:rPr>
      </w:pPr>
    </w:p>
    <w:p w14:paraId="20AE138B" w14:textId="77777777" w:rsidR="00333866" w:rsidRDefault="00333866">
      <w:pPr>
        <w:spacing w:after="146" w:line="259" w:lineRule="auto"/>
        <w:ind w:left="2335" w:hanging="10"/>
        <w:jc w:val="left"/>
        <w:rPr>
          <w:b/>
        </w:rPr>
      </w:pPr>
    </w:p>
    <w:p w14:paraId="4C2380DA" w14:textId="77777777" w:rsidR="00333866" w:rsidRDefault="00333866">
      <w:pPr>
        <w:spacing w:after="146" w:line="259" w:lineRule="auto"/>
        <w:ind w:left="2335" w:hanging="10"/>
        <w:jc w:val="left"/>
        <w:rPr>
          <w:b/>
        </w:rPr>
      </w:pPr>
    </w:p>
    <w:p w14:paraId="37B552F6" w14:textId="77777777" w:rsidR="00333866" w:rsidRDefault="00333866">
      <w:pPr>
        <w:spacing w:after="146" w:line="259" w:lineRule="auto"/>
        <w:ind w:left="2335" w:hanging="10"/>
        <w:jc w:val="left"/>
        <w:rPr>
          <w:b/>
        </w:rPr>
      </w:pPr>
    </w:p>
    <w:p w14:paraId="751ED866" w14:textId="77777777" w:rsidR="00333866" w:rsidRDefault="00333866">
      <w:pPr>
        <w:spacing w:after="146" w:line="259" w:lineRule="auto"/>
        <w:ind w:left="2335" w:hanging="10"/>
        <w:jc w:val="left"/>
        <w:rPr>
          <w:rFonts w:asciiTheme="minorHAnsi" w:hAnsiTheme="minorHAnsi" w:cstheme="minorHAnsi"/>
          <w:b/>
          <w:color w:val="0070C0"/>
          <w:sz w:val="28"/>
          <w:szCs w:val="28"/>
        </w:rPr>
      </w:pPr>
    </w:p>
    <w:p w14:paraId="5E0C1880" w14:textId="1208C29E" w:rsidR="003848BC" w:rsidRDefault="00B83616">
      <w:pPr>
        <w:spacing w:after="146" w:line="259" w:lineRule="auto"/>
        <w:ind w:left="2335" w:hanging="10"/>
        <w:jc w:val="left"/>
        <w:rPr>
          <w:rFonts w:asciiTheme="minorHAnsi" w:hAnsiTheme="minorHAnsi" w:cstheme="minorHAnsi"/>
          <w:b/>
          <w:color w:val="0070C0"/>
          <w:sz w:val="28"/>
          <w:szCs w:val="28"/>
        </w:rPr>
      </w:pPr>
      <w:r w:rsidRPr="00333866">
        <w:rPr>
          <w:rFonts w:asciiTheme="minorHAnsi" w:hAnsiTheme="minorHAnsi" w:cstheme="minorHAnsi"/>
          <w:b/>
          <w:color w:val="0070C0"/>
          <w:sz w:val="28"/>
          <w:szCs w:val="28"/>
        </w:rPr>
        <w:t>ΚΛΙΜΑΚΕΣ ΥΠΑΡΑΧΝΟΕΙΔΟΥΣ ΑΙΜΟΡΡΑΓΙΑ</w:t>
      </w:r>
      <w:r w:rsidRPr="00333866">
        <w:rPr>
          <w:rFonts w:asciiTheme="minorHAnsi" w:hAnsiTheme="minorHAnsi" w:cstheme="minorHAnsi"/>
          <w:b/>
          <w:color w:val="0070C0"/>
          <w:sz w:val="28"/>
          <w:szCs w:val="28"/>
        </w:rPr>
        <w:t xml:space="preserve">Σ </w:t>
      </w:r>
    </w:p>
    <w:p w14:paraId="7B5552AA" w14:textId="77777777" w:rsidR="00333866" w:rsidRPr="00333866" w:rsidRDefault="00333866">
      <w:pPr>
        <w:spacing w:after="146" w:line="259" w:lineRule="auto"/>
        <w:ind w:left="2335" w:hanging="10"/>
        <w:jc w:val="left"/>
        <w:rPr>
          <w:rFonts w:asciiTheme="minorHAnsi" w:hAnsiTheme="minorHAnsi" w:cstheme="minorHAnsi"/>
          <w:color w:val="0070C0"/>
          <w:sz w:val="28"/>
          <w:szCs w:val="28"/>
        </w:rPr>
      </w:pPr>
    </w:p>
    <w:tbl>
      <w:tblPr>
        <w:tblStyle w:val="TableGrid"/>
        <w:tblW w:w="9952" w:type="dxa"/>
        <w:tblInd w:w="-152" w:type="dxa"/>
        <w:tblCellMar>
          <w:top w:w="111" w:type="dxa"/>
          <w:left w:w="130" w:type="dxa"/>
          <w:bottom w:w="0" w:type="dxa"/>
          <w:right w:w="115" w:type="dxa"/>
        </w:tblCellMar>
        <w:tblLook w:val="04A0" w:firstRow="1" w:lastRow="0" w:firstColumn="1" w:lastColumn="0" w:noHBand="0" w:noVBand="1"/>
      </w:tblPr>
      <w:tblGrid>
        <w:gridCol w:w="1720"/>
        <w:gridCol w:w="1653"/>
        <w:gridCol w:w="3573"/>
        <w:gridCol w:w="3006"/>
      </w:tblGrid>
      <w:tr w:rsidR="003848BC" w14:paraId="17119FC4" w14:textId="77777777" w:rsidTr="00333866">
        <w:trPr>
          <w:trHeight w:val="750"/>
        </w:trPr>
        <w:tc>
          <w:tcPr>
            <w:tcW w:w="1720"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1114BE52" w14:textId="77777777" w:rsidR="003848BC" w:rsidRPr="00333866" w:rsidRDefault="00B83616">
            <w:pPr>
              <w:spacing w:after="0" w:line="259" w:lineRule="auto"/>
              <w:ind w:left="115" w:firstLine="0"/>
              <w:jc w:val="left"/>
              <w:rPr>
                <w:rFonts w:asciiTheme="minorHAnsi" w:hAnsiTheme="minorHAnsi" w:cstheme="minorHAnsi"/>
                <w:sz w:val="24"/>
                <w:szCs w:val="24"/>
              </w:rPr>
            </w:pPr>
            <w:r w:rsidRPr="00333866">
              <w:rPr>
                <w:rFonts w:asciiTheme="minorHAnsi" w:eastAsia="Arial" w:hAnsiTheme="minorHAnsi" w:cstheme="minorHAnsi"/>
                <w:b/>
                <w:sz w:val="24"/>
                <w:szCs w:val="24"/>
              </w:rPr>
              <w:t>ΚΛΙΜΑΚΑ</w:t>
            </w:r>
          </w:p>
        </w:tc>
        <w:tc>
          <w:tcPr>
            <w:tcW w:w="1653"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3D5FEC4"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b/>
                <w:sz w:val="24"/>
                <w:szCs w:val="24"/>
              </w:rPr>
              <w:t>ΣΤΑΔΙΟ</w:t>
            </w:r>
          </w:p>
        </w:tc>
        <w:tc>
          <w:tcPr>
            <w:tcW w:w="3573"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239BA123"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b/>
                <w:sz w:val="24"/>
                <w:szCs w:val="24"/>
              </w:rPr>
              <w:t>ΚΡΙΤΗΡΙΑ</w:t>
            </w:r>
          </w:p>
        </w:tc>
        <w:tc>
          <w:tcPr>
            <w:tcW w:w="3006"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24817FD4"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b/>
                <w:sz w:val="24"/>
                <w:szCs w:val="24"/>
              </w:rPr>
              <w:t xml:space="preserve">Θάνατος ή Βαριά Αναπηρία </w:t>
            </w:r>
          </w:p>
        </w:tc>
      </w:tr>
      <w:tr w:rsidR="003848BC" w14:paraId="73453630"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1A2ADB14"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b/>
                <w:sz w:val="24"/>
                <w:szCs w:val="24"/>
              </w:rPr>
              <w:t>WFNS</w:t>
            </w:r>
          </w:p>
        </w:tc>
        <w:tc>
          <w:tcPr>
            <w:tcW w:w="16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233C91"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w:t>
            </w:r>
          </w:p>
        </w:tc>
        <w:tc>
          <w:tcPr>
            <w:tcW w:w="357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D7909E"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15</w:t>
            </w:r>
          </w:p>
        </w:tc>
        <w:tc>
          <w:tcPr>
            <w:tcW w:w="30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3E6AD"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14,8%</w:t>
            </w:r>
          </w:p>
        </w:tc>
      </w:tr>
      <w:tr w:rsidR="003848BC" w14:paraId="27148D3A" w14:textId="77777777" w:rsidTr="00333866">
        <w:trPr>
          <w:trHeight w:val="728"/>
        </w:trPr>
        <w:tc>
          <w:tcPr>
            <w:tcW w:w="1720" w:type="dxa"/>
            <w:tcBorders>
              <w:top w:val="single" w:sz="8" w:space="0" w:color="000000"/>
              <w:left w:val="single" w:sz="8" w:space="0" w:color="000000"/>
              <w:bottom w:val="single" w:sz="8" w:space="0" w:color="000000"/>
              <w:right w:val="single" w:sz="8" w:space="0" w:color="000000"/>
            </w:tcBorders>
          </w:tcPr>
          <w:p w14:paraId="413CCA3F"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27A1A3"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II</w:t>
            </w:r>
          </w:p>
        </w:tc>
        <w:tc>
          <w:tcPr>
            <w:tcW w:w="3573" w:type="dxa"/>
            <w:tcBorders>
              <w:top w:val="single" w:sz="8" w:space="0" w:color="000000"/>
              <w:left w:val="single" w:sz="8" w:space="0" w:color="000000"/>
              <w:bottom w:val="single" w:sz="8" w:space="0" w:color="000000"/>
              <w:right w:val="single" w:sz="8" w:space="0" w:color="000000"/>
            </w:tcBorders>
          </w:tcPr>
          <w:p w14:paraId="0F70C063" w14:textId="77777777" w:rsidR="003848BC" w:rsidRPr="00333866" w:rsidRDefault="00B83616">
            <w:pPr>
              <w:spacing w:after="0" w:line="259" w:lineRule="auto"/>
              <w:ind w:left="0"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13-14 χωρίς εστιακή σημειολογία</w:t>
            </w:r>
          </w:p>
        </w:tc>
        <w:tc>
          <w:tcPr>
            <w:tcW w:w="3006" w:type="dxa"/>
            <w:tcBorders>
              <w:top w:val="single" w:sz="8" w:space="0" w:color="000000"/>
              <w:left w:val="single" w:sz="8" w:space="0" w:color="000000"/>
              <w:bottom w:val="single" w:sz="8" w:space="0" w:color="000000"/>
              <w:right w:val="single" w:sz="8" w:space="0" w:color="000000"/>
            </w:tcBorders>
            <w:vAlign w:val="center"/>
          </w:tcPr>
          <w:p w14:paraId="73914518"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29,4%</w:t>
            </w:r>
          </w:p>
        </w:tc>
      </w:tr>
      <w:tr w:rsidR="003848BC" w14:paraId="51B07B52" w14:textId="77777777" w:rsidTr="00333866">
        <w:trPr>
          <w:trHeight w:val="750"/>
        </w:trPr>
        <w:tc>
          <w:tcPr>
            <w:tcW w:w="1720" w:type="dxa"/>
            <w:tcBorders>
              <w:top w:val="single" w:sz="8" w:space="0" w:color="000000"/>
              <w:left w:val="single" w:sz="8" w:space="0" w:color="000000"/>
              <w:bottom w:val="single" w:sz="8" w:space="0" w:color="000000"/>
              <w:right w:val="single" w:sz="8" w:space="0" w:color="000000"/>
            </w:tcBorders>
          </w:tcPr>
          <w:p w14:paraId="5A7AA5F0"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2E3CC70C"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III</w:t>
            </w:r>
          </w:p>
        </w:tc>
        <w:tc>
          <w:tcPr>
            <w:tcW w:w="3573" w:type="dxa"/>
            <w:tcBorders>
              <w:top w:val="single" w:sz="8" w:space="0" w:color="000000"/>
              <w:left w:val="single" w:sz="8" w:space="0" w:color="000000"/>
              <w:bottom w:val="single" w:sz="8" w:space="0" w:color="000000"/>
              <w:right w:val="single" w:sz="8" w:space="0" w:color="000000"/>
            </w:tcBorders>
            <w:vAlign w:val="center"/>
          </w:tcPr>
          <w:p w14:paraId="6CACEF8C" w14:textId="77777777" w:rsidR="003848BC" w:rsidRPr="00333866" w:rsidRDefault="00B83616" w:rsidP="00333866">
            <w:pPr>
              <w:spacing w:after="0" w:line="259" w:lineRule="auto"/>
              <w:ind w:left="0"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13-14 με εστιακή σημειολογία</w:t>
            </w:r>
          </w:p>
        </w:tc>
        <w:tc>
          <w:tcPr>
            <w:tcW w:w="3006" w:type="dxa"/>
            <w:tcBorders>
              <w:top w:val="single" w:sz="8" w:space="0" w:color="000000"/>
              <w:left w:val="single" w:sz="8" w:space="0" w:color="000000"/>
              <w:bottom w:val="single" w:sz="8" w:space="0" w:color="000000"/>
              <w:right w:val="single" w:sz="8" w:space="0" w:color="000000"/>
            </w:tcBorders>
            <w:vAlign w:val="center"/>
          </w:tcPr>
          <w:p w14:paraId="416EC60B"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52,6%</w:t>
            </w:r>
          </w:p>
        </w:tc>
      </w:tr>
      <w:tr w:rsidR="003848BC" w14:paraId="61FC412C"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7A77E522"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649E3C37"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IV</w:t>
            </w:r>
          </w:p>
        </w:tc>
        <w:tc>
          <w:tcPr>
            <w:tcW w:w="3573" w:type="dxa"/>
            <w:tcBorders>
              <w:top w:val="single" w:sz="8" w:space="0" w:color="000000"/>
              <w:left w:val="single" w:sz="8" w:space="0" w:color="000000"/>
              <w:bottom w:val="single" w:sz="8" w:space="0" w:color="000000"/>
              <w:right w:val="single" w:sz="8" w:space="0" w:color="000000"/>
            </w:tcBorders>
            <w:vAlign w:val="center"/>
          </w:tcPr>
          <w:p w14:paraId="2578F55B"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7-12</w:t>
            </w:r>
          </w:p>
        </w:tc>
        <w:tc>
          <w:tcPr>
            <w:tcW w:w="3006" w:type="dxa"/>
            <w:tcBorders>
              <w:top w:val="single" w:sz="8" w:space="0" w:color="000000"/>
              <w:left w:val="single" w:sz="8" w:space="0" w:color="000000"/>
              <w:bottom w:val="single" w:sz="8" w:space="0" w:color="000000"/>
              <w:right w:val="single" w:sz="8" w:space="0" w:color="000000"/>
            </w:tcBorders>
            <w:vAlign w:val="center"/>
          </w:tcPr>
          <w:p w14:paraId="2C6962B3"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58,3%</w:t>
            </w:r>
          </w:p>
        </w:tc>
      </w:tr>
      <w:tr w:rsidR="003848BC" w14:paraId="627CBBA3"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255D0E27"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7DF4A77C"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V</w:t>
            </w:r>
          </w:p>
        </w:tc>
        <w:tc>
          <w:tcPr>
            <w:tcW w:w="3573" w:type="dxa"/>
            <w:tcBorders>
              <w:top w:val="single" w:sz="8" w:space="0" w:color="000000"/>
              <w:left w:val="single" w:sz="8" w:space="0" w:color="000000"/>
              <w:bottom w:val="single" w:sz="8" w:space="0" w:color="000000"/>
              <w:right w:val="single" w:sz="8" w:space="0" w:color="000000"/>
            </w:tcBorders>
            <w:vAlign w:val="center"/>
          </w:tcPr>
          <w:p w14:paraId="2DCA3E87"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3-6</w:t>
            </w:r>
          </w:p>
        </w:tc>
        <w:tc>
          <w:tcPr>
            <w:tcW w:w="3006" w:type="dxa"/>
            <w:tcBorders>
              <w:top w:val="single" w:sz="8" w:space="0" w:color="000000"/>
              <w:left w:val="single" w:sz="8" w:space="0" w:color="000000"/>
              <w:bottom w:val="single" w:sz="8" w:space="0" w:color="000000"/>
              <w:right w:val="single" w:sz="8" w:space="0" w:color="000000"/>
            </w:tcBorders>
            <w:vAlign w:val="center"/>
          </w:tcPr>
          <w:p w14:paraId="42CD8BE6"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92,7%</w:t>
            </w:r>
          </w:p>
        </w:tc>
      </w:tr>
      <w:tr w:rsidR="003848BC" w14:paraId="26F5894C"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637482F"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b/>
                <w:sz w:val="24"/>
                <w:szCs w:val="24"/>
              </w:rPr>
              <w:t>PAASH</w:t>
            </w:r>
          </w:p>
        </w:tc>
        <w:tc>
          <w:tcPr>
            <w:tcW w:w="16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D92975"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w:t>
            </w:r>
          </w:p>
        </w:tc>
        <w:tc>
          <w:tcPr>
            <w:tcW w:w="3573" w:type="dxa"/>
            <w:tcBorders>
              <w:top w:val="single" w:sz="8" w:space="0" w:color="000000"/>
              <w:left w:val="single" w:sz="8" w:space="0" w:color="000000"/>
              <w:bottom w:val="single" w:sz="8" w:space="0" w:color="000000"/>
              <w:right w:val="single" w:sz="8" w:space="0" w:color="000000"/>
            </w:tcBorders>
            <w:vAlign w:val="center"/>
          </w:tcPr>
          <w:p w14:paraId="33186D68"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15</w:t>
            </w:r>
          </w:p>
        </w:tc>
        <w:tc>
          <w:tcPr>
            <w:tcW w:w="3006" w:type="dxa"/>
            <w:tcBorders>
              <w:top w:val="single" w:sz="8" w:space="0" w:color="000000"/>
              <w:left w:val="single" w:sz="8" w:space="0" w:color="000000"/>
              <w:bottom w:val="single" w:sz="8" w:space="0" w:color="000000"/>
              <w:right w:val="single" w:sz="8" w:space="0" w:color="000000"/>
            </w:tcBorders>
            <w:vAlign w:val="center"/>
          </w:tcPr>
          <w:p w14:paraId="4B2A0B05"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14,8%</w:t>
            </w:r>
          </w:p>
        </w:tc>
      </w:tr>
      <w:tr w:rsidR="003848BC" w14:paraId="3B2214B7"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34A0F137"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52A532"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II</w:t>
            </w:r>
          </w:p>
        </w:tc>
        <w:tc>
          <w:tcPr>
            <w:tcW w:w="3573" w:type="dxa"/>
            <w:tcBorders>
              <w:top w:val="single" w:sz="8" w:space="0" w:color="000000"/>
              <w:left w:val="single" w:sz="8" w:space="0" w:color="000000"/>
              <w:bottom w:val="single" w:sz="8" w:space="0" w:color="000000"/>
              <w:right w:val="single" w:sz="8" w:space="0" w:color="000000"/>
            </w:tcBorders>
            <w:vAlign w:val="center"/>
          </w:tcPr>
          <w:p w14:paraId="06983D51"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11-14</w:t>
            </w:r>
          </w:p>
        </w:tc>
        <w:tc>
          <w:tcPr>
            <w:tcW w:w="3006" w:type="dxa"/>
            <w:tcBorders>
              <w:top w:val="single" w:sz="8" w:space="0" w:color="000000"/>
              <w:left w:val="single" w:sz="8" w:space="0" w:color="000000"/>
              <w:bottom w:val="single" w:sz="8" w:space="0" w:color="000000"/>
              <w:right w:val="single" w:sz="8" w:space="0" w:color="000000"/>
            </w:tcBorders>
            <w:vAlign w:val="center"/>
          </w:tcPr>
          <w:p w14:paraId="19751136"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41,3%</w:t>
            </w:r>
          </w:p>
        </w:tc>
      </w:tr>
      <w:tr w:rsidR="003848BC" w14:paraId="4EEDD939"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258190FD"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76A411F3"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III</w:t>
            </w:r>
          </w:p>
        </w:tc>
        <w:tc>
          <w:tcPr>
            <w:tcW w:w="3573" w:type="dxa"/>
            <w:tcBorders>
              <w:top w:val="single" w:sz="8" w:space="0" w:color="000000"/>
              <w:left w:val="single" w:sz="8" w:space="0" w:color="000000"/>
              <w:bottom w:val="single" w:sz="8" w:space="0" w:color="000000"/>
              <w:right w:val="single" w:sz="8" w:space="0" w:color="000000"/>
            </w:tcBorders>
            <w:vAlign w:val="center"/>
          </w:tcPr>
          <w:p w14:paraId="0F518187"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8-10</w:t>
            </w:r>
          </w:p>
        </w:tc>
        <w:tc>
          <w:tcPr>
            <w:tcW w:w="3006" w:type="dxa"/>
            <w:tcBorders>
              <w:top w:val="single" w:sz="8" w:space="0" w:color="000000"/>
              <w:left w:val="single" w:sz="8" w:space="0" w:color="000000"/>
              <w:bottom w:val="single" w:sz="8" w:space="0" w:color="000000"/>
              <w:right w:val="single" w:sz="8" w:space="0" w:color="000000"/>
            </w:tcBorders>
            <w:vAlign w:val="center"/>
          </w:tcPr>
          <w:p w14:paraId="44E2E166"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74,4%</w:t>
            </w:r>
          </w:p>
        </w:tc>
      </w:tr>
      <w:tr w:rsidR="003848BC" w14:paraId="47192556"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15B35160"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1B459868"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IV</w:t>
            </w:r>
          </w:p>
        </w:tc>
        <w:tc>
          <w:tcPr>
            <w:tcW w:w="3573" w:type="dxa"/>
            <w:tcBorders>
              <w:top w:val="single" w:sz="8" w:space="0" w:color="000000"/>
              <w:left w:val="single" w:sz="8" w:space="0" w:color="000000"/>
              <w:bottom w:val="single" w:sz="8" w:space="0" w:color="000000"/>
              <w:right w:val="single" w:sz="8" w:space="0" w:color="000000"/>
            </w:tcBorders>
            <w:vAlign w:val="center"/>
          </w:tcPr>
          <w:p w14:paraId="57F4A107"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4-7</w:t>
            </w:r>
          </w:p>
        </w:tc>
        <w:tc>
          <w:tcPr>
            <w:tcW w:w="3006" w:type="dxa"/>
            <w:tcBorders>
              <w:top w:val="single" w:sz="8" w:space="0" w:color="000000"/>
              <w:left w:val="single" w:sz="8" w:space="0" w:color="000000"/>
              <w:bottom w:val="single" w:sz="8" w:space="0" w:color="000000"/>
              <w:right w:val="single" w:sz="8" w:space="0" w:color="000000"/>
            </w:tcBorders>
            <w:vAlign w:val="center"/>
          </w:tcPr>
          <w:p w14:paraId="5ED25BD0"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84,7%</w:t>
            </w:r>
          </w:p>
        </w:tc>
      </w:tr>
      <w:tr w:rsidR="003848BC" w14:paraId="09D88D38" w14:textId="77777777" w:rsidTr="00333866">
        <w:trPr>
          <w:trHeight w:val="562"/>
        </w:trPr>
        <w:tc>
          <w:tcPr>
            <w:tcW w:w="1720" w:type="dxa"/>
            <w:tcBorders>
              <w:top w:val="single" w:sz="8" w:space="0" w:color="000000"/>
              <w:left w:val="single" w:sz="8" w:space="0" w:color="000000"/>
              <w:bottom w:val="single" w:sz="8" w:space="0" w:color="000000"/>
              <w:right w:val="single" w:sz="8" w:space="0" w:color="000000"/>
            </w:tcBorders>
          </w:tcPr>
          <w:p w14:paraId="2ABA27DD" w14:textId="77777777" w:rsidR="003848BC" w:rsidRPr="00333866" w:rsidRDefault="003848BC">
            <w:pPr>
              <w:spacing w:after="160" w:line="259" w:lineRule="auto"/>
              <w:ind w:left="0" w:firstLine="0"/>
              <w:jc w:val="left"/>
              <w:rPr>
                <w:rFonts w:asciiTheme="minorHAnsi" w:hAnsiTheme="minorHAnsi" w:cstheme="minorHAnsi"/>
                <w:sz w:val="24"/>
                <w:szCs w:val="24"/>
              </w:rPr>
            </w:pPr>
          </w:p>
        </w:tc>
        <w:tc>
          <w:tcPr>
            <w:tcW w:w="1653" w:type="dxa"/>
            <w:tcBorders>
              <w:top w:val="single" w:sz="8" w:space="0" w:color="000000"/>
              <w:left w:val="single" w:sz="8" w:space="0" w:color="000000"/>
              <w:bottom w:val="single" w:sz="8" w:space="0" w:color="000000"/>
              <w:right w:val="single" w:sz="8" w:space="0" w:color="000000"/>
            </w:tcBorders>
            <w:vAlign w:val="center"/>
          </w:tcPr>
          <w:p w14:paraId="42981809"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V</w:t>
            </w:r>
          </w:p>
        </w:tc>
        <w:tc>
          <w:tcPr>
            <w:tcW w:w="3573" w:type="dxa"/>
            <w:tcBorders>
              <w:top w:val="single" w:sz="8" w:space="0" w:color="000000"/>
              <w:left w:val="single" w:sz="8" w:space="0" w:color="000000"/>
              <w:bottom w:val="single" w:sz="8" w:space="0" w:color="000000"/>
              <w:right w:val="single" w:sz="8" w:space="0" w:color="000000"/>
            </w:tcBorders>
            <w:vAlign w:val="center"/>
          </w:tcPr>
          <w:p w14:paraId="5FDEE76F"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GCS 3</w:t>
            </w:r>
          </w:p>
        </w:tc>
        <w:tc>
          <w:tcPr>
            <w:tcW w:w="3006" w:type="dxa"/>
            <w:tcBorders>
              <w:top w:val="single" w:sz="8" w:space="0" w:color="000000"/>
              <w:left w:val="single" w:sz="8" w:space="0" w:color="000000"/>
              <w:bottom w:val="single" w:sz="8" w:space="0" w:color="000000"/>
              <w:right w:val="single" w:sz="8" w:space="0" w:color="000000"/>
            </w:tcBorders>
            <w:vAlign w:val="center"/>
          </w:tcPr>
          <w:p w14:paraId="0561892F" w14:textId="77777777" w:rsidR="003848BC" w:rsidRPr="00333866" w:rsidRDefault="00B83616">
            <w:pPr>
              <w:spacing w:after="0" w:line="259" w:lineRule="auto"/>
              <w:ind w:left="0" w:right="14"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93,9%</w:t>
            </w:r>
          </w:p>
        </w:tc>
      </w:tr>
    </w:tbl>
    <w:p w14:paraId="307ADC99" w14:textId="77777777" w:rsidR="00333866" w:rsidRDefault="00333866">
      <w:pPr>
        <w:spacing w:after="2" w:line="259" w:lineRule="auto"/>
        <w:ind w:left="2507" w:hanging="10"/>
        <w:jc w:val="left"/>
        <w:rPr>
          <w:b/>
        </w:rPr>
      </w:pPr>
    </w:p>
    <w:p w14:paraId="30609E35" w14:textId="77777777" w:rsidR="00333866" w:rsidRDefault="00333866">
      <w:pPr>
        <w:spacing w:after="2" w:line="259" w:lineRule="auto"/>
        <w:ind w:left="2507" w:hanging="10"/>
        <w:jc w:val="left"/>
        <w:rPr>
          <w:b/>
        </w:rPr>
      </w:pPr>
    </w:p>
    <w:p w14:paraId="39E07BCA" w14:textId="77777777" w:rsidR="00333866" w:rsidRDefault="00333866">
      <w:pPr>
        <w:spacing w:after="2" w:line="259" w:lineRule="auto"/>
        <w:ind w:left="2507" w:hanging="10"/>
        <w:jc w:val="left"/>
        <w:rPr>
          <w:b/>
        </w:rPr>
      </w:pPr>
    </w:p>
    <w:p w14:paraId="4F584A2D" w14:textId="77777777" w:rsidR="00333866" w:rsidRDefault="00333866">
      <w:pPr>
        <w:spacing w:after="2" w:line="259" w:lineRule="auto"/>
        <w:ind w:left="2507" w:hanging="10"/>
        <w:jc w:val="left"/>
        <w:rPr>
          <w:b/>
        </w:rPr>
      </w:pPr>
    </w:p>
    <w:p w14:paraId="0951E526" w14:textId="77777777" w:rsidR="00333866" w:rsidRDefault="00333866">
      <w:pPr>
        <w:spacing w:after="2" w:line="259" w:lineRule="auto"/>
        <w:ind w:left="2507" w:hanging="10"/>
        <w:jc w:val="left"/>
        <w:rPr>
          <w:b/>
        </w:rPr>
      </w:pPr>
    </w:p>
    <w:p w14:paraId="4FE84565" w14:textId="77777777" w:rsidR="00333866" w:rsidRDefault="00333866">
      <w:pPr>
        <w:spacing w:after="2" w:line="259" w:lineRule="auto"/>
        <w:ind w:left="2507" w:hanging="10"/>
        <w:jc w:val="left"/>
        <w:rPr>
          <w:b/>
        </w:rPr>
      </w:pPr>
    </w:p>
    <w:p w14:paraId="4F19EB0B" w14:textId="77777777" w:rsidR="00333866" w:rsidRDefault="00333866">
      <w:pPr>
        <w:spacing w:after="2" w:line="259" w:lineRule="auto"/>
        <w:ind w:left="2507" w:hanging="10"/>
        <w:jc w:val="left"/>
        <w:rPr>
          <w:b/>
        </w:rPr>
      </w:pPr>
    </w:p>
    <w:p w14:paraId="29E140E1" w14:textId="77777777" w:rsidR="00333866" w:rsidRDefault="00333866">
      <w:pPr>
        <w:spacing w:after="2" w:line="259" w:lineRule="auto"/>
        <w:ind w:left="2507" w:hanging="10"/>
        <w:jc w:val="left"/>
        <w:rPr>
          <w:b/>
        </w:rPr>
      </w:pPr>
    </w:p>
    <w:p w14:paraId="52197329" w14:textId="77777777" w:rsidR="00333866" w:rsidRDefault="00333866">
      <w:pPr>
        <w:spacing w:after="2" w:line="259" w:lineRule="auto"/>
        <w:ind w:left="2507" w:hanging="10"/>
        <w:jc w:val="left"/>
        <w:rPr>
          <w:b/>
        </w:rPr>
      </w:pPr>
    </w:p>
    <w:p w14:paraId="52F2A8F2" w14:textId="77777777" w:rsidR="00333866" w:rsidRDefault="00333866">
      <w:pPr>
        <w:spacing w:after="2" w:line="259" w:lineRule="auto"/>
        <w:ind w:left="2507" w:hanging="10"/>
        <w:jc w:val="left"/>
        <w:rPr>
          <w:b/>
        </w:rPr>
      </w:pPr>
    </w:p>
    <w:p w14:paraId="673313E2" w14:textId="77777777" w:rsidR="00333866" w:rsidRDefault="00333866">
      <w:pPr>
        <w:spacing w:after="2" w:line="259" w:lineRule="auto"/>
        <w:ind w:left="2507" w:hanging="10"/>
        <w:jc w:val="left"/>
        <w:rPr>
          <w:b/>
        </w:rPr>
      </w:pPr>
    </w:p>
    <w:p w14:paraId="5728EA8B" w14:textId="77777777" w:rsidR="00333866" w:rsidRDefault="00333866">
      <w:pPr>
        <w:spacing w:after="2" w:line="259" w:lineRule="auto"/>
        <w:ind w:left="2507" w:hanging="10"/>
        <w:jc w:val="left"/>
        <w:rPr>
          <w:b/>
        </w:rPr>
      </w:pPr>
    </w:p>
    <w:p w14:paraId="33250139" w14:textId="77777777" w:rsidR="00333866" w:rsidRDefault="00333866">
      <w:pPr>
        <w:spacing w:after="2" w:line="259" w:lineRule="auto"/>
        <w:ind w:left="2507" w:hanging="10"/>
        <w:jc w:val="left"/>
        <w:rPr>
          <w:b/>
        </w:rPr>
      </w:pPr>
    </w:p>
    <w:p w14:paraId="53BE553E" w14:textId="77777777" w:rsidR="00333866" w:rsidRDefault="00333866">
      <w:pPr>
        <w:spacing w:after="2" w:line="259" w:lineRule="auto"/>
        <w:ind w:left="2507" w:hanging="10"/>
        <w:jc w:val="left"/>
        <w:rPr>
          <w:b/>
        </w:rPr>
      </w:pPr>
    </w:p>
    <w:p w14:paraId="62D4D4DD" w14:textId="77777777" w:rsidR="00333866" w:rsidRDefault="00333866" w:rsidP="00C66C6A">
      <w:pPr>
        <w:spacing w:after="2" w:line="259" w:lineRule="auto"/>
        <w:ind w:left="0" w:firstLine="0"/>
        <w:jc w:val="left"/>
        <w:rPr>
          <w:b/>
        </w:rPr>
      </w:pPr>
    </w:p>
    <w:p w14:paraId="362732C0" w14:textId="77777777" w:rsidR="00333866" w:rsidRDefault="00333866">
      <w:pPr>
        <w:spacing w:after="2" w:line="259" w:lineRule="auto"/>
        <w:ind w:left="2507" w:hanging="10"/>
        <w:jc w:val="left"/>
        <w:rPr>
          <w:b/>
        </w:rPr>
      </w:pPr>
    </w:p>
    <w:p w14:paraId="66D4D6D2" w14:textId="77777777" w:rsidR="00333866" w:rsidRDefault="00333866">
      <w:pPr>
        <w:spacing w:after="2" w:line="259" w:lineRule="auto"/>
        <w:ind w:left="2507" w:hanging="10"/>
        <w:jc w:val="left"/>
        <w:rPr>
          <w:b/>
        </w:rPr>
      </w:pPr>
    </w:p>
    <w:p w14:paraId="1D1A527B" w14:textId="77777777" w:rsidR="00333866" w:rsidRDefault="00333866">
      <w:pPr>
        <w:spacing w:after="2" w:line="259" w:lineRule="auto"/>
        <w:ind w:left="2507" w:hanging="10"/>
        <w:jc w:val="left"/>
        <w:rPr>
          <w:b/>
        </w:rPr>
      </w:pPr>
    </w:p>
    <w:p w14:paraId="53AE5936" w14:textId="194098F2" w:rsidR="003848BC" w:rsidRPr="00333866" w:rsidRDefault="00B83616">
      <w:pPr>
        <w:spacing w:after="2" w:line="259" w:lineRule="auto"/>
        <w:ind w:left="2507" w:hanging="10"/>
        <w:jc w:val="left"/>
        <w:rPr>
          <w:rFonts w:asciiTheme="minorHAnsi" w:hAnsiTheme="minorHAnsi" w:cstheme="minorHAnsi"/>
          <w:b/>
          <w:color w:val="0070C0"/>
          <w:sz w:val="28"/>
          <w:szCs w:val="28"/>
        </w:rPr>
      </w:pPr>
      <w:r w:rsidRPr="00333866">
        <w:rPr>
          <w:rFonts w:asciiTheme="minorHAnsi" w:hAnsiTheme="minorHAnsi" w:cstheme="minorHAnsi"/>
          <w:b/>
          <w:color w:val="0070C0"/>
          <w:sz w:val="28"/>
          <w:szCs w:val="28"/>
        </w:rPr>
        <w:t xml:space="preserve">EΠΙΠΕΔΑ ΣΥΣΤΑΣΕΩΝ ΚΑΙ ΤΕΚΜΗΡΙΩΣΗΣ </w:t>
      </w:r>
    </w:p>
    <w:p w14:paraId="5E383289" w14:textId="77777777" w:rsidR="00333866" w:rsidRDefault="00333866">
      <w:pPr>
        <w:spacing w:after="2" w:line="259" w:lineRule="auto"/>
        <w:ind w:left="2507" w:hanging="10"/>
        <w:jc w:val="left"/>
        <w:rPr>
          <w:b/>
        </w:rPr>
      </w:pPr>
    </w:p>
    <w:p w14:paraId="0F823A71" w14:textId="77777777" w:rsidR="00333866" w:rsidRDefault="00333866">
      <w:pPr>
        <w:spacing w:after="2" w:line="259" w:lineRule="auto"/>
        <w:ind w:left="2507" w:hanging="10"/>
        <w:jc w:val="left"/>
      </w:pPr>
    </w:p>
    <w:tbl>
      <w:tblPr>
        <w:tblStyle w:val="TableGrid"/>
        <w:tblW w:w="10167" w:type="dxa"/>
        <w:tblInd w:w="-152" w:type="dxa"/>
        <w:tblCellMar>
          <w:top w:w="91" w:type="dxa"/>
          <w:left w:w="93" w:type="dxa"/>
          <w:bottom w:w="0" w:type="dxa"/>
          <w:right w:w="37" w:type="dxa"/>
        </w:tblCellMar>
        <w:tblLook w:val="04A0" w:firstRow="1" w:lastRow="0" w:firstColumn="1" w:lastColumn="0" w:noHBand="0" w:noVBand="1"/>
      </w:tblPr>
      <w:tblGrid>
        <w:gridCol w:w="2705"/>
        <w:gridCol w:w="7462"/>
      </w:tblGrid>
      <w:tr w:rsidR="003848BC" w14:paraId="0E31F66A" w14:textId="77777777" w:rsidTr="00333866">
        <w:trPr>
          <w:trHeight w:val="1119"/>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2A14B7A"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Class</w:t>
            </w:r>
            <w:proofErr w:type="spellEnd"/>
            <w:r w:rsidRPr="00333866">
              <w:rPr>
                <w:rFonts w:asciiTheme="minorHAnsi" w:eastAsia="Arial" w:hAnsiTheme="minorHAnsi" w:cstheme="minorHAnsi"/>
                <w:b/>
                <w:sz w:val="24"/>
                <w:szCs w:val="24"/>
              </w:rPr>
              <w:t xml:space="preserve"> I</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60D95F82" w14:textId="77777777" w:rsidR="003848BC" w:rsidRPr="00333866" w:rsidRDefault="00B83616">
            <w:pPr>
              <w:spacing w:after="0" w:line="259" w:lineRule="auto"/>
              <w:ind w:left="0" w:firstLine="0"/>
              <w:jc w:val="center"/>
              <w:rPr>
                <w:rFonts w:asciiTheme="minorHAnsi" w:hAnsiTheme="minorHAnsi" w:cstheme="minorHAnsi"/>
                <w:sz w:val="24"/>
                <w:szCs w:val="24"/>
              </w:rPr>
            </w:pPr>
            <w:proofErr w:type="spellStart"/>
            <w:r w:rsidRPr="00333866">
              <w:rPr>
                <w:rFonts w:asciiTheme="minorHAnsi" w:eastAsia="Arial" w:hAnsiTheme="minorHAnsi" w:cstheme="minorHAnsi"/>
                <w:sz w:val="24"/>
                <w:szCs w:val="24"/>
              </w:rPr>
              <w:t>To</w:t>
            </w:r>
            <w:proofErr w:type="spellEnd"/>
            <w:r w:rsidRPr="00333866">
              <w:rPr>
                <w:rFonts w:asciiTheme="minorHAnsi" w:eastAsia="Arial" w:hAnsiTheme="minorHAnsi" w:cstheme="minorHAnsi"/>
                <w:sz w:val="24"/>
                <w:szCs w:val="24"/>
              </w:rPr>
              <w:t xml:space="preserve"> όφελος της προτεινόμενης θεραπείας υπερτερεί των ενδεχομένων κινδύνων κατά πολύ και ως εκ τούτου αυτή θα πρέπει να προτείνεται</w:t>
            </w:r>
          </w:p>
        </w:tc>
      </w:tr>
      <w:tr w:rsidR="003848BC" w14:paraId="27B19E0E" w14:textId="77777777" w:rsidTr="00333866">
        <w:trPr>
          <w:trHeight w:val="1152"/>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2DC70179"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Class</w:t>
            </w:r>
            <w:proofErr w:type="spellEnd"/>
            <w:r w:rsidRPr="00333866">
              <w:rPr>
                <w:rFonts w:asciiTheme="minorHAnsi" w:eastAsia="Arial" w:hAnsiTheme="minorHAnsi" w:cstheme="minorHAnsi"/>
                <w:b/>
                <w:sz w:val="24"/>
                <w:szCs w:val="24"/>
              </w:rPr>
              <w:t xml:space="preserve"> </w:t>
            </w:r>
            <w:proofErr w:type="spellStart"/>
            <w:r w:rsidRPr="00333866">
              <w:rPr>
                <w:rFonts w:asciiTheme="minorHAnsi" w:eastAsia="Arial" w:hAnsiTheme="minorHAnsi" w:cstheme="minorHAnsi"/>
                <w:b/>
                <w:sz w:val="24"/>
                <w:szCs w:val="24"/>
              </w:rPr>
              <w:t>IIa</w:t>
            </w:r>
            <w:proofErr w:type="spellEnd"/>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469044F1" w14:textId="77777777" w:rsidR="003848BC" w:rsidRPr="00333866" w:rsidRDefault="00B83616">
            <w:pPr>
              <w:spacing w:after="0" w:line="259" w:lineRule="auto"/>
              <w:ind w:left="0" w:firstLine="0"/>
              <w:jc w:val="center"/>
              <w:rPr>
                <w:rFonts w:asciiTheme="minorHAnsi" w:hAnsiTheme="minorHAnsi" w:cstheme="minorHAnsi"/>
                <w:sz w:val="24"/>
                <w:szCs w:val="24"/>
              </w:rPr>
            </w:pPr>
            <w:proofErr w:type="spellStart"/>
            <w:r w:rsidRPr="00333866">
              <w:rPr>
                <w:rFonts w:asciiTheme="minorHAnsi" w:eastAsia="Arial" w:hAnsiTheme="minorHAnsi" w:cstheme="minorHAnsi"/>
                <w:sz w:val="24"/>
                <w:szCs w:val="24"/>
              </w:rPr>
              <w:t>To</w:t>
            </w:r>
            <w:proofErr w:type="spellEnd"/>
            <w:r w:rsidRPr="00333866">
              <w:rPr>
                <w:rFonts w:asciiTheme="minorHAnsi" w:eastAsia="Arial" w:hAnsiTheme="minorHAnsi" w:cstheme="minorHAnsi"/>
                <w:sz w:val="24"/>
                <w:szCs w:val="24"/>
              </w:rPr>
              <w:t xml:space="preserve"> όφελος της </w:t>
            </w:r>
            <w:r w:rsidRPr="00333866">
              <w:rPr>
                <w:rFonts w:asciiTheme="minorHAnsi" w:eastAsia="Arial" w:hAnsiTheme="minorHAnsi" w:cstheme="minorHAnsi"/>
                <w:sz w:val="24"/>
                <w:szCs w:val="24"/>
              </w:rPr>
              <w:t>προτεινόμενης θεραπείας σαφώς υπερτερεί των ενδεχομένων κινδύνων και ως εκ τούτου αυτή είναι λογικό να προτείνεται</w:t>
            </w:r>
          </w:p>
        </w:tc>
      </w:tr>
      <w:tr w:rsidR="003848BC" w14:paraId="6700B7A8" w14:textId="77777777" w:rsidTr="00333866">
        <w:trPr>
          <w:trHeight w:val="1530"/>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4094405"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Class</w:t>
            </w:r>
            <w:proofErr w:type="spellEnd"/>
            <w:r w:rsidRPr="00333866">
              <w:rPr>
                <w:rFonts w:asciiTheme="minorHAnsi" w:eastAsia="Arial" w:hAnsiTheme="minorHAnsi" w:cstheme="minorHAnsi"/>
                <w:b/>
                <w:sz w:val="24"/>
                <w:szCs w:val="24"/>
              </w:rPr>
              <w:t xml:space="preserve"> </w:t>
            </w:r>
            <w:proofErr w:type="spellStart"/>
            <w:r w:rsidRPr="00333866">
              <w:rPr>
                <w:rFonts w:asciiTheme="minorHAnsi" w:eastAsia="Arial" w:hAnsiTheme="minorHAnsi" w:cstheme="minorHAnsi"/>
                <w:b/>
                <w:sz w:val="24"/>
                <w:szCs w:val="24"/>
              </w:rPr>
              <w:t>IIb</w:t>
            </w:r>
            <w:proofErr w:type="spellEnd"/>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528351DA" w14:textId="77777777" w:rsidR="003848BC" w:rsidRPr="00333866" w:rsidRDefault="00B83616">
            <w:pPr>
              <w:spacing w:after="0" w:line="250" w:lineRule="auto"/>
              <w:ind w:left="0" w:firstLine="0"/>
              <w:jc w:val="center"/>
              <w:rPr>
                <w:rFonts w:asciiTheme="minorHAnsi" w:hAnsiTheme="minorHAnsi" w:cstheme="minorHAnsi"/>
                <w:sz w:val="24"/>
                <w:szCs w:val="24"/>
              </w:rPr>
            </w:pPr>
            <w:proofErr w:type="spellStart"/>
            <w:r w:rsidRPr="00333866">
              <w:rPr>
                <w:rFonts w:asciiTheme="minorHAnsi" w:eastAsia="Arial" w:hAnsiTheme="minorHAnsi" w:cstheme="minorHAnsi"/>
                <w:sz w:val="24"/>
                <w:szCs w:val="24"/>
              </w:rPr>
              <w:t>To</w:t>
            </w:r>
            <w:proofErr w:type="spellEnd"/>
            <w:r w:rsidRPr="00333866">
              <w:rPr>
                <w:rFonts w:asciiTheme="minorHAnsi" w:eastAsia="Arial" w:hAnsiTheme="minorHAnsi" w:cstheme="minorHAnsi"/>
                <w:sz w:val="24"/>
                <w:szCs w:val="24"/>
              </w:rPr>
              <w:t xml:space="preserve"> όφελος της προτεινόμενης θεραπείας φαίνεται να υπερτερεί ή τουλάχιστον να εξισορροπεί τους ενδεχόμενους κινδύνους και ως εκ </w:t>
            </w:r>
            <w:r w:rsidRPr="00333866">
              <w:rPr>
                <w:rFonts w:asciiTheme="minorHAnsi" w:eastAsia="Arial" w:hAnsiTheme="minorHAnsi" w:cstheme="minorHAnsi"/>
                <w:sz w:val="24"/>
                <w:szCs w:val="24"/>
              </w:rPr>
              <w:t xml:space="preserve">τούτου η εφαρμογή </w:t>
            </w:r>
          </w:p>
          <w:p w14:paraId="12E7F077" w14:textId="77777777" w:rsidR="003848BC" w:rsidRPr="00333866" w:rsidRDefault="00B83616">
            <w:pPr>
              <w:spacing w:after="0" w:line="259" w:lineRule="auto"/>
              <w:ind w:left="0" w:right="56"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της θα πρέπει να εξετάζεται ως πιθανή εναλλακτική</w:t>
            </w:r>
          </w:p>
        </w:tc>
      </w:tr>
      <w:tr w:rsidR="003848BC" w14:paraId="7480DC4B" w14:textId="77777777" w:rsidTr="00333866">
        <w:trPr>
          <w:trHeight w:val="890"/>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21928B3D"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Class</w:t>
            </w:r>
            <w:proofErr w:type="spellEnd"/>
            <w:r w:rsidRPr="00333866">
              <w:rPr>
                <w:rFonts w:asciiTheme="minorHAnsi" w:eastAsia="Arial" w:hAnsiTheme="minorHAnsi" w:cstheme="minorHAnsi"/>
                <w:b/>
                <w:sz w:val="24"/>
                <w:szCs w:val="24"/>
              </w:rPr>
              <w:t xml:space="preserve"> III</w:t>
            </w:r>
          </w:p>
        </w:tc>
        <w:tc>
          <w:tcPr>
            <w:tcW w:w="7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F46985" w14:textId="77777777" w:rsidR="003848BC" w:rsidRPr="00333866" w:rsidRDefault="00B83616">
            <w:pPr>
              <w:spacing w:after="0" w:line="259" w:lineRule="auto"/>
              <w:ind w:left="0" w:right="56"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 xml:space="preserve">Η προτεινόμενη θεραπεία δεν </w:t>
            </w:r>
            <w:proofErr w:type="spellStart"/>
            <w:r w:rsidRPr="00333866">
              <w:rPr>
                <w:rFonts w:asciiTheme="minorHAnsi" w:eastAsia="Arial" w:hAnsiTheme="minorHAnsi" w:cstheme="minorHAnsi"/>
                <w:sz w:val="24"/>
                <w:szCs w:val="24"/>
              </w:rPr>
              <w:t>οφελεί</w:t>
            </w:r>
            <w:proofErr w:type="spellEnd"/>
            <w:r w:rsidRPr="00333866">
              <w:rPr>
                <w:rFonts w:asciiTheme="minorHAnsi" w:eastAsia="Arial" w:hAnsiTheme="minorHAnsi" w:cstheme="minorHAnsi"/>
                <w:sz w:val="24"/>
                <w:szCs w:val="24"/>
              </w:rPr>
              <w:t xml:space="preserve"> ή ακόμα και βλάπτει</w:t>
            </w:r>
          </w:p>
        </w:tc>
      </w:tr>
      <w:tr w:rsidR="003848BC" w14:paraId="47E17FA1" w14:textId="77777777" w:rsidTr="00333866">
        <w:trPr>
          <w:trHeight w:val="1119"/>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0E90264E"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Level</w:t>
            </w:r>
            <w:proofErr w:type="spellEnd"/>
            <w:r w:rsidRPr="00333866">
              <w:rPr>
                <w:rFonts w:asciiTheme="minorHAnsi" w:eastAsia="Arial" w:hAnsiTheme="minorHAnsi" w:cstheme="minorHAnsi"/>
                <w:b/>
                <w:sz w:val="24"/>
                <w:szCs w:val="24"/>
              </w:rPr>
              <w:t xml:space="preserve"> A</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4B1A37F5" w14:textId="77777777" w:rsidR="003848BC" w:rsidRPr="00333866" w:rsidRDefault="00B83616">
            <w:pPr>
              <w:spacing w:after="0" w:line="259" w:lineRule="auto"/>
              <w:ind w:left="0"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 xml:space="preserve">Η τεκμηρίωση προκύπτει από πολλαπλές διπλές τυφλές, τυχαιοποιημένες μελέτες ή </w:t>
            </w:r>
            <w:proofErr w:type="spellStart"/>
            <w:r w:rsidRPr="00333866">
              <w:rPr>
                <w:rFonts w:asciiTheme="minorHAnsi" w:eastAsia="Arial" w:hAnsiTheme="minorHAnsi" w:cstheme="minorHAnsi"/>
                <w:sz w:val="24"/>
                <w:szCs w:val="24"/>
              </w:rPr>
              <w:t>μετα</w:t>
            </w:r>
            <w:proofErr w:type="spellEnd"/>
            <w:r w:rsidRPr="00333866">
              <w:rPr>
                <w:rFonts w:asciiTheme="minorHAnsi" w:eastAsia="Arial" w:hAnsiTheme="minorHAnsi" w:cstheme="minorHAnsi"/>
                <w:sz w:val="24"/>
                <w:szCs w:val="24"/>
              </w:rPr>
              <w:t>-αναλύσεις</w:t>
            </w:r>
          </w:p>
        </w:tc>
      </w:tr>
      <w:tr w:rsidR="003848BC" w14:paraId="3C46A5C5" w14:textId="77777777" w:rsidTr="00333866">
        <w:trPr>
          <w:trHeight w:val="1119"/>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30EA2439"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Level</w:t>
            </w:r>
            <w:proofErr w:type="spellEnd"/>
            <w:r w:rsidRPr="00333866">
              <w:rPr>
                <w:rFonts w:asciiTheme="minorHAnsi" w:eastAsia="Arial" w:hAnsiTheme="minorHAnsi" w:cstheme="minorHAnsi"/>
                <w:b/>
                <w:sz w:val="24"/>
                <w:szCs w:val="24"/>
              </w:rPr>
              <w:t xml:space="preserve"> B</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217C654B" w14:textId="77777777" w:rsidR="003848BC" w:rsidRPr="00333866" w:rsidRDefault="00B83616">
            <w:pPr>
              <w:spacing w:after="0" w:line="259" w:lineRule="auto"/>
              <w:ind w:left="0"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 xml:space="preserve">Η </w:t>
            </w:r>
            <w:r w:rsidRPr="00333866">
              <w:rPr>
                <w:rFonts w:asciiTheme="minorHAnsi" w:eastAsia="Arial" w:hAnsiTheme="minorHAnsi" w:cstheme="minorHAnsi"/>
                <w:sz w:val="24"/>
                <w:szCs w:val="24"/>
              </w:rPr>
              <w:t xml:space="preserve">τεκμηρίωση προκύπτει από διπλή τυφλή, </w:t>
            </w:r>
            <w:proofErr w:type="spellStart"/>
            <w:r w:rsidRPr="00333866">
              <w:rPr>
                <w:rFonts w:asciiTheme="minorHAnsi" w:eastAsia="Arial" w:hAnsiTheme="minorHAnsi" w:cstheme="minorHAnsi"/>
                <w:sz w:val="24"/>
                <w:szCs w:val="24"/>
              </w:rPr>
              <w:t>τυχαιοποιημένή</w:t>
            </w:r>
            <w:proofErr w:type="spellEnd"/>
            <w:r w:rsidRPr="00333866">
              <w:rPr>
                <w:rFonts w:asciiTheme="minorHAnsi" w:eastAsia="Arial" w:hAnsiTheme="minorHAnsi" w:cstheme="minorHAnsi"/>
                <w:sz w:val="24"/>
                <w:szCs w:val="24"/>
              </w:rPr>
              <w:t xml:space="preserve"> μελέτη ή πολλαπλές μη τυχαιοποιημένες μελέτες</w:t>
            </w:r>
          </w:p>
        </w:tc>
      </w:tr>
      <w:tr w:rsidR="003848BC" w14:paraId="12A01388" w14:textId="77777777" w:rsidTr="00333866">
        <w:trPr>
          <w:trHeight w:val="1530"/>
        </w:trPr>
        <w:tc>
          <w:tcPr>
            <w:tcW w:w="2705"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7D5240E4" w14:textId="77777777" w:rsidR="003848BC" w:rsidRPr="00333866" w:rsidRDefault="00B83616">
            <w:pPr>
              <w:spacing w:after="0" w:line="259" w:lineRule="auto"/>
              <w:ind w:left="0" w:right="56" w:firstLine="0"/>
              <w:jc w:val="center"/>
              <w:rPr>
                <w:rFonts w:asciiTheme="minorHAnsi" w:hAnsiTheme="minorHAnsi" w:cstheme="minorHAnsi"/>
                <w:sz w:val="24"/>
                <w:szCs w:val="24"/>
              </w:rPr>
            </w:pPr>
            <w:proofErr w:type="spellStart"/>
            <w:r w:rsidRPr="00333866">
              <w:rPr>
                <w:rFonts w:asciiTheme="minorHAnsi" w:eastAsia="Arial" w:hAnsiTheme="minorHAnsi" w:cstheme="minorHAnsi"/>
                <w:b/>
                <w:sz w:val="24"/>
                <w:szCs w:val="24"/>
              </w:rPr>
              <w:t>Level</w:t>
            </w:r>
            <w:proofErr w:type="spellEnd"/>
            <w:r w:rsidRPr="00333866">
              <w:rPr>
                <w:rFonts w:asciiTheme="minorHAnsi" w:eastAsia="Arial" w:hAnsiTheme="minorHAnsi" w:cstheme="minorHAnsi"/>
                <w:b/>
                <w:sz w:val="24"/>
                <w:szCs w:val="24"/>
              </w:rPr>
              <w:t xml:space="preserve"> C</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Pr>
          <w:p w14:paraId="57907239" w14:textId="77777777" w:rsidR="003848BC" w:rsidRPr="00333866" w:rsidRDefault="00B83616">
            <w:pPr>
              <w:spacing w:after="0" w:line="250" w:lineRule="auto"/>
              <w:ind w:left="0"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 xml:space="preserve">Η τεκμηρίωση προκύπτει από την εμπειρία μεμονωμένων περιστατικών ή της </w:t>
            </w:r>
            <w:proofErr w:type="spellStart"/>
            <w:r w:rsidRPr="00333866">
              <w:rPr>
                <w:rFonts w:asciiTheme="minorHAnsi" w:eastAsia="Arial" w:hAnsiTheme="minorHAnsi" w:cstheme="minorHAnsi"/>
                <w:sz w:val="24"/>
                <w:szCs w:val="24"/>
              </w:rPr>
              <w:t>καθημέρα</w:t>
            </w:r>
            <w:proofErr w:type="spellEnd"/>
            <w:r w:rsidRPr="00333866">
              <w:rPr>
                <w:rFonts w:asciiTheme="minorHAnsi" w:eastAsia="Arial" w:hAnsiTheme="minorHAnsi" w:cstheme="minorHAnsi"/>
                <w:sz w:val="24"/>
                <w:szCs w:val="24"/>
              </w:rPr>
              <w:t xml:space="preserve"> κλινικής πράξης και οι συστάσεις τυγχάνουν κοινής αποδοχής </w:t>
            </w:r>
          </w:p>
          <w:p w14:paraId="5B7AD73D" w14:textId="77777777" w:rsidR="003848BC" w:rsidRPr="00333866" w:rsidRDefault="00B83616">
            <w:pPr>
              <w:spacing w:after="0" w:line="259" w:lineRule="auto"/>
              <w:ind w:left="0" w:right="56" w:firstLine="0"/>
              <w:jc w:val="center"/>
              <w:rPr>
                <w:rFonts w:asciiTheme="minorHAnsi" w:hAnsiTheme="minorHAnsi" w:cstheme="minorHAnsi"/>
                <w:sz w:val="24"/>
                <w:szCs w:val="24"/>
              </w:rPr>
            </w:pPr>
            <w:r w:rsidRPr="00333866">
              <w:rPr>
                <w:rFonts w:asciiTheme="minorHAnsi" w:eastAsia="Arial" w:hAnsiTheme="minorHAnsi" w:cstheme="minorHAnsi"/>
                <w:sz w:val="24"/>
                <w:szCs w:val="24"/>
              </w:rPr>
              <w:t>μεταξύ τ</w:t>
            </w:r>
            <w:r w:rsidRPr="00333866">
              <w:rPr>
                <w:rFonts w:asciiTheme="minorHAnsi" w:eastAsia="Arial" w:hAnsiTheme="minorHAnsi" w:cstheme="minorHAnsi"/>
                <w:sz w:val="24"/>
                <w:szCs w:val="24"/>
              </w:rPr>
              <w:t xml:space="preserve">ων ειδικών </w:t>
            </w:r>
          </w:p>
        </w:tc>
      </w:tr>
    </w:tbl>
    <w:p w14:paraId="221A101D" w14:textId="130FE5EF" w:rsidR="00000000" w:rsidRDefault="00B83616"/>
    <w:p w14:paraId="63F4BEF7" w14:textId="3F4EEBF6" w:rsidR="00C66C6A" w:rsidRDefault="00C66C6A"/>
    <w:p w14:paraId="51BF1B3A" w14:textId="657E8DC5" w:rsidR="00C66C6A" w:rsidRDefault="00C66C6A"/>
    <w:p w14:paraId="43119C9A" w14:textId="77777777" w:rsidR="00C66C6A" w:rsidRDefault="00C66C6A"/>
    <w:p w14:paraId="5F5BF2CD" w14:textId="77777777" w:rsidR="00C66C6A" w:rsidRPr="00C66C6A" w:rsidRDefault="00C66C6A" w:rsidP="00C66C6A">
      <w:pPr>
        <w:spacing w:after="0" w:line="335" w:lineRule="auto"/>
        <w:ind w:left="0" w:firstLine="0"/>
        <w:rPr>
          <w:rFonts w:asciiTheme="minorHAnsi" w:hAnsiTheme="minorHAnsi" w:cstheme="minorHAnsi"/>
          <w:sz w:val="20"/>
          <w:szCs w:val="20"/>
        </w:rPr>
      </w:pPr>
      <w:r w:rsidRPr="00C66C6A">
        <w:rPr>
          <w:rFonts w:asciiTheme="minorHAnsi" w:hAnsiTheme="minorHAnsi" w:cstheme="minorHAnsi"/>
          <w:i/>
          <w:sz w:val="20"/>
          <w:szCs w:val="20"/>
        </w:rPr>
        <w:lastRenderedPageBreak/>
        <w:t xml:space="preserve">Οι παρούσες οδηγίες συντάχθηκαν </w:t>
      </w:r>
      <w:proofErr w:type="spellStart"/>
      <w:r w:rsidRPr="00C66C6A">
        <w:rPr>
          <w:rFonts w:asciiTheme="minorHAnsi" w:hAnsiTheme="minorHAnsi" w:cstheme="minorHAnsi"/>
          <w:i/>
          <w:sz w:val="20"/>
          <w:szCs w:val="20"/>
        </w:rPr>
        <w:t>σύµφωνα</w:t>
      </w:r>
      <w:proofErr w:type="spellEnd"/>
      <w:r w:rsidRPr="00C66C6A">
        <w:rPr>
          <w:rFonts w:asciiTheme="minorHAnsi" w:hAnsiTheme="minorHAnsi" w:cstheme="minorHAnsi"/>
          <w:i/>
          <w:sz w:val="20"/>
          <w:szCs w:val="20"/>
        </w:rPr>
        <w:t xml:space="preserve"> µε την συνήθη ορθή πρακτική και τα διεθνώς ισχύοντα πρωτόκολλα κατά τη συγγραφή τους. Αποτελούν συστάσεις και µ</w:t>
      </w:r>
      <w:proofErr w:type="spellStart"/>
      <w:r w:rsidRPr="00C66C6A">
        <w:rPr>
          <w:rFonts w:asciiTheme="minorHAnsi" w:hAnsiTheme="minorHAnsi" w:cstheme="minorHAnsi"/>
          <w:i/>
          <w:sz w:val="20"/>
          <w:szCs w:val="20"/>
        </w:rPr>
        <w:t>όνον</w:t>
      </w:r>
      <w:proofErr w:type="spellEnd"/>
      <w:r w:rsidRPr="00C66C6A">
        <w:rPr>
          <w:rFonts w:asciiTheme="minorHAnsi" w:hAnsiTheme="minorHAnsi" w:cstheme="minorHAnsi"/>
          <w:i/>
          <w:sz w:val="20"/>
          <w:szCs w:val="20"/>
        </w:rPr>
        <w:t xml:space="preserve">. Δεν αφορούν στην γενική ή συντηρητική διαχείριση ασθενών µε </w:t>
      </w:r>
      <w:proofErr w:type="spellStart"/>
      <w:r w:rsidRPr="00C66C6A">
        <w:rPr>
          <w:rFonts w:asciiTheme="minorHAnsi" w:hAnsiTheme="minorHAnsi" w:cstheme="minorHAnsi"/>
          <w:i/>
          <w:sz w:val="20"/>
          <w:szCs w:val="20"/>
        </w:rPr>
        <w:t>ισχαιµικά</w:t>
      </w:r>
      <w:proofErr w:type="spellEnd"/>
      <w:r w:rsidRPr="00C66C6A">
        <w:rPr>
          <w:rFonts w:asciiTheme="minorHAnsi" w:hAnsiTheme="minorHAnsi" w:cstheme="minorHAnsi"/>
          <w:i/>
          <w:sz w:val="20"/>
          <w:szCs w:val="20"/>
        </w:rPr>
        <w:t xml:space="preserve"> ΑΕΕ. Οι τελικές θεραπευτικές αποφάσεις </w:t>
      </w:r>
      <w:proofErr w:type="spellStart"/>
      <w:r w:rsidRPr="00C66C6A">
        <w:rPr>
          <w:rFonts w:asciiTheme="minorHAnsi" w:hAnsiTheme="minorHAnsi" w:cstheme="minorHAnsi"/>
          <w:i/>
          <w:sz w:val="20"/>
          <w:szCs w:val="20"/>
        </w:rPr>
        <w:t>λαµβάνονται</w:t>
      </w:r>
      <w:proofErr w:type="spellEnd"/>
      <w:r w:rsidRPr="00C66C6A">
        <w:rPr>
          <w:rFonts w:asciiTheme="minorHAnsi" w:hAnsiTheme="minorHAnsi" w:cstheme="minorHAnsi"/>
          <w:i/>
          <w:sz w:val="20"/>
          <w:szCs w:val="20"/>
        </w:rPr>
        <w:t xml:space="preserve"> αποκλειστικά από τον θεράποντα ιατρό. </w:t>
      </w:r>
    </w:p>
    <w:p w14:paraId="0F3AD42A" w14:textId="77777777" w:rsidR="00C66C6A" w:rsidRDefault="00C66C6A"/>
    <w:sectPr w:rsidR="00C66C6A">
      <w:footerReference w:type="default" r:id="rId18"/>
      <w:pgSz w:w="11900" w:h="16840"/>
      <w:pgMar w:top="1121" w:right="1134" w:bottom="123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5BCA" w14:textId="77777777" w:rsidR="00B83616" w:rsidRDefault="00B83616" w:rsidP="00007402">
      <w:pPr>
        <w:spacing w:after="0" w:line="240" w:lineRule="auto"/>
      </w:pPr>
      <w:r>
        <w:separator/>
      </w:r>
    </w:p>
  </w:endnote>
  <w:endnote w:type="continuationSeparator" w:id="0">
    <w:p w14:paraId="60507908" w14:textId="77777777" w:rsidR="00B83616" w:rsidRDefault="00B83616" w:rsidP="0000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16601"/>
      <w:docPartObj>
        <w:docPartGallery w:val="Page Numbers (Bottom of Page)"/>
        <w:docPartUnique/>
      </w:docPartObj>
    </w:sdtPr>
    <w:sdtContent>
      <w:p w14:paraId="75F40F94" w14:textId="2B57677B" w:rsidR="00007402" w:rsidRDefault="00007402">
        <w:pPr>
          <w:pStyle w:val="a4"/>
          <w:jc w:val="right"/>
        </w:pPr>
        <w:r>
          <w:fldChar w:fldCharType="begin"/>
        </w:r>
        <w:r>
          <w:instrText>PAGE   \* MERGEFORMAT</w:instrText>
        </w:r>
        <w:r>
          <w:fldChar w:fldCharType="separate"/>
        </w:r>
        <w:r>
          <w:t>2</w:t>
        </w:r>
        <w:r>
          <w:fldChar w:fldCharType="end"/>
        </w:r>
      </w:p>
    </w:sdtContent>
  </w:sdt>
  <w:p w14:paraId="3FE53A12" w14:textId="77777777" w:rsidR="00007402" w:rsidRDefault="000074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50D1" w14:textId="77777777" w:rsidR="00B83616" w:rsidRDefault="00B83616" w:rsidP="00007402">
      <w:pPr>
        <w:spacing w:after="0" w:line="240" w:lineRule="auto"/>
      </w:pPr>
      <w:r>
        <w:separator/>
      </w:r>
    </w:p>
  </w:footnote>
  <w:footnote w:type="continuationSeparator" w:id="0">
    <w:p w14:paraId="31288B21" w14:textId="77777777" w:rsidR="00B83616" w:rsidRDefault="00B83616" w:rsidP="0000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5C"/>
    <w:multiLevelType w:val="hybridMultilevel"/>
    <w:tmpl w:val="B01494F0"/>
    <w:lvl w:ilvl="0" w:tplc="3AFA081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E0D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00D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0CF4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801D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20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655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3457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76B6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258D4"/>
    <w:multiLevelType w:val="hybridMultilevel"/>
    <w:tmpl w:val="26828FCE"/>
    <w:lvl w:ilvl="0" w:tplc="780608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EF6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E42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B6DA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98C2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284C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E23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AD1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A9E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BE1BAF"/>
    <w:multiLevelType w:val="hybridMultilevel"/>
    <w:tmpl w:val="5B58D986"/>
    <w:lvl w:ilvl="0" w:tplc="7D3A96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5E82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F833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9C3A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452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9031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678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D814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C4F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21482"/>
    <w:multiLevelType w:val="hybridMultilevel"/>
    <w:tmpl w:val="0B24C4E2"/>
    <w:lvl w:ilvl="0" w:tplc="AD8C59F2">
      <w:start w:val="1"/>
      <w:numFmt w:val="decimal"/>
      <w:lvlText w:val="%1."/>
      <w:lvlJc w:val="left"/>
      <w:pPr>
        <w:ind w:left="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7CF0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4E2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21B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CB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7A3F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03A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7CB4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0884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757667"/>
    <w:multiLevelType w:val="hybridMultilevel"/>
    <w:tmpl w:val="478ACB34"/>
    <w:lvl w:ilvl="0" w:tplc="0E88C3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07B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DA70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6D2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98C0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82A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188E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1CEA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E643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C25E1A"/>
    <w:multiLevelType w:val="hybridMultilevel"/>
    <w:tmpl w:val="A6F48ECE"/>
    <w:lvl w:ilvl="0" w:tplc="E6D65774">
      <w:start w:val="1"/>
      <w:numFmt w:val="decimal"/>
      <w:lvlText w:val="%1."/>
      <w:lvlJc w:val="left"/>
      <w:pPr>
        <w:ind w:left="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611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F47E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6B5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850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CDF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674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C15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EA6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F64A7B"/>
    <w:multiLevelType w:val="hybridMultilevel"/>
    <w:tmpl w:val="19F2E140"/>
    <w:lvl w:ilvl="0" w:tplc="EBAE060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C654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FE43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1C96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415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A79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C8C8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C52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2821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071011"/>
    <w:multiLevelType w:val="hybridMultilevel"/>
    <w:tmpl w:val="FB1E5632"/>
    <w:lvl w:ilvl="0" w:tplc="4EBE67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A0D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C822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F41E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0E5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651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2875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EF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DAD2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437AB4"/>
    <w:multiLevelType w:val="hybridMultilevel"/>
    <w:tmpl w:val="1EB09D46"/>
    <w:lvl w:ilvl="0" w:tplc="2D30F5D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B8AB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FE015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6CEDA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40046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82BD5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3A3CA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82A28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F060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BC"/>
    <w:rsid w:val="00007402"/>
    <w:rsid w:val="001D3B94"/>
    <w:rsid w:val="002112A8"/>
    <w:rsid w:val="00333866"/>
    <w:rsid w:val="0034302E"/>
    <w:rsid w:val="003848BC"/>
    <w:rsid w:val="00A70E7F"/>
    <w:rsid w:val="00B83616"/>
    <w:rsid w:val="00C66C6A"/>
    <w:rsid w:val="00DB35F5"/>
    <w:rsid w:val="00DD5755"/>
    <w:rsid w:val="00ED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05FD"/>
  <w15:docId w15:val="{CDA0208A-0026-45C5-B7C6-3DB6A9C4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5" w:line="337" w:lineRule="auto"/>
      <w:ind w:left="1643" w:hanging="370"/>
      <w:jc w:val="both"/>
    </w:pPr>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762" w:line="266" w:lineRule="auto"/>
      <w:ind w:left="10" w:hanging="10"/>
      <w:jc w:val="center"/>
      <w:outlineLvl w:val="0"/>
    </w:pPr>
    <w:rPr>
      <w:rFonts w:ascii="Times New Roman" w:eastAsia="Times New Roman" w:hAnsi="Times New Roman" w:cs="Times New Roman"/>
      <w:b/>
      <w:color w:val="000000"/>
      <w:sz w:val="28"/>
      <w:u w:val="single" w:color="000000"/>
    </w:rPr>
  </w:style>
  <w:style w:type="paragraph" w:styleId="2">
    <w:name w:val="heading 2"/>
    <w:next w:val="a"/>
    <w:link w:val="2Char"/>
    <w:uiPriority w:val="9"/>
    <w:unhideWhenUsed/>
    <w:qFormat/>
    <w:pPr>
      <w:keepNext/>
      <w:keepLines/>
      <w:spacing w:after="228"/>
      <w:ind w:left="10" w:hanging="10"/>
      <w:outlineLvl w:val="1"/>
    </w:pPr>
    <w:rPr>
      <w:rFonts w:ascii="Times New Roman" w:eastAsia="Times New Roman" w:hAnsi="Times New Roman" w:cs="Times New Roman"/>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b/>
      <w:color w:val="000000"/>
      <w:sz w:val="22"/>
      <w:u w:val="single" w:color="000000"/>
    </w:rPr>
  </w:style>
  <w:style w:type="character" w:customStyle="1" w:styleId="1Char">
    <w:name w:val="Επικεφαλίδα 1 Char"/>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007402"/>
    <w:pPr>
      <w:tabs>
        <w:tab w:val="center" w:pos="4153"/>
        <w:tab w:val="right" w:pos="8306"/>
      </w:tabs>
      <w:spacing w:after="0" w:line="240" w:lineRule="auto"/>
    </w:pPr>
  </w:style>
  <w:style w:type="character" w:customStyle="1" w:styleId="Char">
    <w:name w:val="Κεφαλίδα Char"/>
    <w:basedOn w:val="a0"/>
    <w:link w:val="a3"/>
    <w:uiPriority w:val="99"/>
    <w:rsid w:val="00007402"/>
    <w:rPr>
      <w:rFonts w:ascii="Times New Roman" w:eastAsia="Times New Roman" w:hAnsi="Times New Roman" w:cs="Times New Roman"/>
      <w:color w:val="000000"/>
    </w:rPr>
  </w:style>
  <w:style w:type="paragraph" w:styleId="a4">
    <w:name w:val="footer"/>
    <w:basedOn w:val="a"/>
    <w:link w:val="Char0"/>
    <w:uiPriority w:val="99"/>
    <w:unhideWhenUsed/>
    <w:rsid w:val="00007402"/>
    <w:pPr>
      <w:tabs>
        <w:tab w:val="center" w:pos="4153"/>
        <w:tab w:val="right" w:pos="8306"/>
      </w:tabs>
      <w:spacing w:after="0" w:line="240" w:lineRule="auto"/>
    </w:pPr>
  </w:style>
  <w:style w:type="character" w:customStyle="1" w:styleId="Char0">
    <w:name w:val="Υποσέλιδο Char"/>
    <w:basedOn w:val="a0"/>
    <w:link w:val="a4"/>
    <w:uiPriority w:val="99"/>
    <w:rsid w:val="0000740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term=Steiner+T&amp;cauthor_id=23406828" TargetMode="External"/><Relationship Id="rId13" Type="http://schemas.openxmlformats.org/officeDocument/2006/relationships/hyperlink" Target="https://pubmed.ncbi.nlm.nih.gov/?sort=date&amp;term=Jung+C&amp;cauthor_id=2340682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med.ncbi.nlm.nih.gov/?sort=date&amp;term=Unterberg+A&amp;cauthor_id=23406828" TargetMode="External"/><Relationship Id="rId17" Type="http://schemas.openxmlformats.org/officeDocument/2006/relationships/hyperlink" Target="https://pubmed.ncbi.nlm.nih.gov/?sort=date&amp;term=Rinkel+G&amp;cauthor_id=23406828" TargetMode="External"/><Relationship Id="rId2" Type="http://schemas.openxmlformats.org/officeDocument/2006/relationships/styles" Target="styles.xml"/><Relationship Id="rId16" Type="http://schemas.openxmlformats.org/officeDocument/2006/relationships/hyperlink" Target="https://pubmed.ncbi.nlm.nih.gov/?sort=date&amp;term=Rinkel+G&amp;cauthor_id=234068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sort=date&amp;term=Unterberg+A&amp;cauthor_id=23406828" TargetMode="External"/><Relationship Id="rId5" Type="http://schemas.openxmlformats.org/officeDocument/2006/relationships/footnotes" Target="footnotes.xml"/><Relationship Id="rId15" Type="http://schemas.openxmlformats.org/officeDocument/2006/relationships/hyperlink" Target="https://pubmed.ncbi.nlm.nih.gov/?sort=date&amp;term=Forsting+M&amp;cauthor_id=23406828" TargetMode="External"/><Relationship Id="rId10" Type="http://schemas.openxmlformats.org/officeDocument/2006/relationships/hyperlink" Target="https://pubmed.ncbi.nlm.nih.gov/?sort=date&amp;term=Juvela+S&amp;cauthor_id=234068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sort=date&amp;term=Steiner+T&amp;cauthor_id=23406828" TargetMode="External"/><Relationship Id="rId14" Type="http://schemas.openxmlformats.org/officeDocument/2006/relationships/hyperlink" Target="https://pubmed.ncbi.nlm.nih.gov/?sort=date&amp;term=Forsting+M&amp;cauthor_id=2340682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2844</Words>
  <Characters>15363</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YAA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YAA</dc:title>
  <dc:subject/>
  <dc:creator>HNSS 1966</dc:creator>
  <cp:keywords/>
  <cp:lastModifiedBy>HNSS 1966</cp:lastModifiedBy>
  <cp:revision>2</cp:revision>
  <dcterms:created xsi:type="dcterms:W3CDTF">2022-01-12T11:01:00Z</dcterms:created>
  <dcterms:modified xsi:type="dcterms:W3CDTF">2022-01-12T11:01:00Z</dcterms:modified>
</cp:coreProperties>
</file>